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6543" w14:textId="77777777" w:rsidR="00811FDB" w:rsidRDefault="00811FDB" w:rsidP="00506432">
      <w:pPr>
        <w:spacing w:after="115" w:line="360" w:lineRule="auto"/>
        <w:ind w:firstLine="0"/>
        <w:jc w:val="left"/>
      </w:pPr>
    </w:p>
    <w:p w14:paraId="728C9780" w14:textId="77777777" w:rsidR="00811FDB" w:rsidRDefault="00811FDB" w:rsidP="00506432">
      <w:pPr>
        <w:spacing w:after="117" w:line="360" w:lineRule="auto"/>
        <w:ind w:firstLine="0"/>
        <w:jc w:val="left"/>
      </w:pPr>
      <w:r>
        <w:t xml:space="preserve"> </w:t>
      </w:r>
    </w:p>
    <w:p w14:paraId="169CF360" w14:textId="77777777" w:rsidR="00811FDB" w:rsidRDefault="00811FDB" w:rsidP="00506432">
      <w:pPr>
        <w:spacing w:after="115" w:line="360" w:lineRule="auto"/>
        <w:ind w:firstLine="0"/>
        <w:jc w:val="left"/>
      </w:pPr>
      <w:r>
        <w:t xml:space="preserve"> </w:t>
      </w:r>
    </w:p>
    <w:p w14:paraId="1E3176AE" w14:textId="77777777" w:rsidR="00811FDB" w:rsidRDefault="00811FDB" w:rsidP="00506432">
      <w:pPr>
        <w:spacing w:after="117" w:line="360" w:lineRule="auto"/>
        <w:ind w:firstLine="0"/>
        <w:jc w:val="left"/>
      </w:pPr>
      <w:r>
        <w:t xml:space="preserve"> </w:t>
      </w:r>
    </w:p>
    <w:p w14:paraId="6AA2ABA7" w14:textId="77777777" w:rsidR="00811FDB" w:rsidRDefault="00811FDB" w:rsidP="00506432">
      <w:pPr>
        <w:spacing w:after="376" w:line="360" w:lineRule="auto"/>
        <w:ind w:firstLine="0"/>
        <w:jc w:val="left"/>
      </w:pPr>
      <w:r>
        <w:t xml:space="preserve"> </w:t>
      </w:r>
    </w:p>
    <w:p w14:paraId="7DA01994" w14:textId="77777777" w:rsidR="00811FDB" w:rsidRDefault="00811FDB" w:rsidP="00506432">
      <w:pPr>
        <w:spacing w:after="0" w:line="360" w:lineRule="auto"/>
        <w:ind w:left="-5" w:hanging="10"/>
        <w:jc w:val="left"/>
      </w:pPr>
      <w:r>
        <w:rPr>
          <w:color w:val="365F91"/>
          <w:sz w:val="52"/>
        </w:rPr>
        <w:t>Muster-Dienstanweisung</w:t>
      </w:r>
    </w:p>
    <w:p w14:paraId="020242E6" w14:textId="77777777" w:rsidR="00811FDB" w:rsidRDefault="00811FDB" w:rsidP="00506432">
      <w:pPr>
        <w:spacing w:after="0" w:line="360" w:lineRule="auto"/>
        <w:ind w:left="-5" w:hanging="10"/>
        <w:jc w:val="left"/>
      </w:pPr>
      <w:proofErr w:type="gramStart"/>
      <w:r>
        <w:rPr>
          <w:color w:val="365F91"/>
          <w:sz w:val="52"/>
        </w:rPr>
        <w:t>Dokumentenmanagementsystem  Landratsamt</w:t>
      </w:r>
      <w:proofErr w:type="gramEnd"/>
    </w:p>
    <w:p w14:paraId="2BCD160C" w14:textId="77777777" w:rsidR="00811FDB" w:rsidRDefault="00811FDB" w:rsidP="00506432">
      <w:pPr>
        <w:spacing w:after="282" w:line="360" w:lineRule="auto"/>
        <w:ind w:left="-29" w:right="-1059" w:firstLine="0"/>
        <w:jc w:val="left"/>
      </w:pPr>
      <w:r>
        <w:rPr>
          <w:rFonts w:ascii="Calibri" w:eastAsia="Calibri" w:hAnsi="Calibri" w:cs="Calibri"/>
          <w:noProof/>
        </w:rPr>
        <mc:AlternateContent>
          <mc:Choice Requires="wpg">
            <w:drawing>
              <wp:inline distT="0" distB="0" distL="0" distR="0" wp14:anchorId="18A8E137" wp14:editId="21D4B7F9">
                <wp:extent cx="5615940" cy="12192"/>
                <wp:effectExtent l="0" t="0" r="0" b="0"/>
                <wp:docPr id="11210" name="Group 11210"/>
                <wp:cNvGraphicFramePr/>
                <a:graphic xmlns:a="http://schemas.openxmlformats.org/drawingml/2006/main">
                  <a:graphicData uri="http://schemas.microsoft.com/office/word/2010/wordprocessingGroup">
                    <wpg:wgp>
                      <wpg:cNvGrpSpPr/>
                      <wpg:grpSpPr>
                        <a:xfrm>
                          <a:off x="0" y="0"/>
                          <a:ext cx="5615940" cy="12192"/>
                          <a:chOff x="0" y="0"/>
                          <a:chExt cx="5615940" cy="12192"/>
                        </a:xfrm>
                      </wpg:grpSpPr>
                      <wps:wsp>
                        <wps:cNvPr id="15030" name="Shape 15030"/>
                        <wps:cNvSpPr/>
                        <wps:spPr>
                          <a:xfrm>
                            <a:off x="0" y="0"/>
                            <a:ext cx="5615940" cy="12192"/>
                          </a:xfrm>
                          <a:custGeom>
                            <a:avLst/>
                            <a:gdLst/>
                            <a:ahLst/>
                            <a:cxnLst/>
                            <a:rect l="0" t="0" r="0" b="0"/>
                            <a:pathLst>
                              <a:path w="5615940" h="12192">
                                <a:moveTo>
                                  <a:pt x="0" y="0"/>
                                </a:moveTo>
                                <a:lnTo>
                                  <a:pt x="5615940" y="0"/>
                                </a:lnTo>
                                <a:lnTo>
                                  <a:pt x="5615940" y="12192"/>
                                </a:lnTo>
                                <a:lnTo>
                                  <a:pt x="0" y="12192"/>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71102D09" id="Group 11210" o:spid="_x0000_s1026" style="width:442.2pt;height:.95pt;mso-position-horizontal-relative:char;mso-position-vertical-relative:line" coordsize="561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">
                <v:shape id="Shape 15030" o:spid="_x0000_s1027" style="position:absolute;width:56159;height:121;visibility:visible;mso-wrap-style:square;v-text-anchor:top" coordsize="56159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" path="m,l5615940,r,12192l,12192,,e" fillcolor="#4f81bc" stroked="f" strokeweight="0">
                  <v:stroke miterlimit="83231f" joinstyle="miter"/>
                  <v:path arrowok="t" textboxrect="0,0,5615940,12192"/>
                </v:shape>
                <w10:anchorlock/>
              </v:group>
            </w:pict>
          </mc:Fallback>
        </mc:AlternateContent>
      </w:r>
    </w:p>
    <w:p w14:paraId="75D38F71" w14:textId="77777777" w:rsidR="00811FDB" w:rsidRDefault="00811FDB" w:rsidP="00506432">
      <w:pPr>
        <w:spacing w:after="117" w:line="360" w:lineRule="auto"/>
        <w:ind w:firstLine="0"/>
        <w:jc w:val="left"/>
      </w:pPr>
      <w:r>
        <w:t xml:space="preserve"> </w:t>
      </w:r>
    </w:p>
    <w:p w14:paraId="5032E506" w14:textId="77777777" w:rsidR="00F42DF6" w:rsidRDefault="00F42DF6" w:rsidP="00506432">
      <w:pPr>
        <w:spacing w:after="117" w:line="360" w:lineRule="auto"/>
        <w:ind w:firstLine="0"/>
        <w:jc w:val="left"/>
      </w:pPr>
    </w:p>
    <w:p w14:paraId="4B890480" w14:textId="77777777" w:rsidR="00FA1CD6" w:rsidRDefault="00FA1CD6" w:rsidP="00506432">
      <w:pPr>
        <w:spacing w:after="117" w:line="360" w:lineRule="auto"/>
        <w:ind w:firstLine="0"/>
        <w:jc w:val="left"/>
        <w:sectPr w:rsidR="00FA1CD6" w:rsidSect="00FA1CD6">
          <w:pgSz w:w="11906" w:h="16838"/>
          <w:pgMar w:top="1417" w:right="1417" w:bottom="1134" w:left="1417" w:header="708" w:footer="708" w:gutter="0"/>
          <w:pgNumType w:chapStyle="1"/>
          <w:cols w:space="708"/>
          <w:docGrid w:linePitch="360"/>
        </w:sectPr>
      </w:pPr>
    </w:p>
    <w:sdt>
      <w:sdtPr>
        <w:rPr>
          <w:rFonts w:eastAsia="Arial" w:cs="Arial"/>
          <w:b w:val="0"/>
          <w:color w:val="000000"/>
          <w:sz w:val="22"/>
          <w:szCs w:val="22"/>
        </w:rPr>
        <w:id w:val="-1657225500"/>
        <w:docPartObj>
          <w:docPartGallery w:val="Table of Contents"/>
          <w:docPartUnique/>
        </w:docPartObj>
      </w:sdtPr>
      <w:sdtEndPr>
        <w:rPr>
          <w:bCs/>
        </w:rPr>
      </w:sdtEndPr>
      <w:sdtContent>
        <w:p w14:paraId="627E7CDD" w14:textId="77777777" w:rsidR="00811FDB" w:rsidRDefault="00811FDB" w:rsidP="00506432">
          <w:pPr>
            <w:pStyle w:val="Inhaltsverzeichnisberschrift"/>
            <w:spacing w:line="360" w:lineRule="auto"/>
          </w:pPr>
          <w:r>
            <w:t>Inhalt</w:t>
          </w:r>
          <w:r w:rsidR="00F42DF6">
            <w:t>sverzeichnis</w:t>
          </w:r>
        </w:p>
        <w:p w14:paraId="29890660" w14:textId="77777777" w:rsidR="002B04A5" w:rsidRDefault="00811FDB">
          <w:pPr>
            <w:pStyle w:val="Verzeichnis1"/>
            <w:tabs>
              <w:tab w:val="left" w:pos="480"/>
              <w:tab w:val="right" w:leader="dot" w:pos="9062"/>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32848290" w:history="1">
            <w:r w:rsidR="002B04A5" w:rsidRPr="008125DB">
              <w:rPr>
                <w:rStyle w:val="Hyperlink"/>
                <w:noProof/>
              </w:rPr>
              <w:t>1.</w:t>
            </w:r>
            <w:r w:rsidR="002B04A5">
              <w:rPr>
                <w:rFonts w:asciiTheme="minorHAnsi" w:eastAsiaTheme="minorEastAsia" w:hAnsiTheme="minorHAnsi" w:cstheme="minorBidi"/>
                <w:noProof/>
                <w:color w:val="auto"/>
              </w:rPr>
              <w:tab/>
            </w:r>
            <w:r w:rsidR="002B04A5" w:rsidRPr="008125DB">
              <w:rPr>
                <w:rStyle w:val="Hyperlink"/>
                <w:noProof/>
              </w:rPr>
              <w:t>Geltungsbereich</w:t>
            </w:r>
            <w:r w:rsidR="002B04A5">
              <w:rPr>
                <w:noProof/>
                <w:webHidden/>
              </w:rPr>
              <w:tab/>
            </w:r>
            <w:r w:rsidR="002B04A5">
              <w:rPr>
                <w:noProof/>
                <w:webHidden/>
              </w:rPr>
              <w:fldChar w:fldCharType="begin"/>
            </w:r>
            <w:r w:rsidR="002B04A5">
              <w:rPr>
                <w:noProof/>
                <w:webHidden/>
              </w:rPr>
              <w:instrText xml:space="preserve"> PAGEREF _Toc32848290 \h </w:instrText>
            </w:r>
            <w:r w:rsidR="002B04A5">
              <w:rPr>
                <w:noProof/>
                <w:webHidden/>
              </w:rPr>
            </w:r>
            <w:r w:rsidR="002B04A5">
              <w:rPr>
                <w:noProof/>
                <w:webHidden/>
              </w:rPr>
              <w:fldChar w:fldCharType="separate"/>
            </w:r>
            <w:r w:rsidR="002B04A5">
              <w:rPr>
                <w:noProof/>
                <w:webHidden/>
              </w:rPr>
              <w:t>1</w:t>
            </w:r>
            <w:r w:rsidR="002B04A5">
              <w:rPr>
                <w:noProof/>
                <w:webHidden/>
              </w:rPr>
              <w:fldChar w:fldCharType="end"/>
            </w:r>
          </w:hyperlink>
        </w:p>
        <w:p w14:paraId="08C64D6C"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291" w:history="1">
            <w:r w:rsidR="002B04A5" w:rsidRPr="008125DB">
              <w:rPr>
                <w:rStyle w:val="Hyperlink"/>
                <w:noProof/>
              </w:rPr>
              <w:t>2.</w:t>
            </w:r>
            <w:r w:rsidR="002B04A5">
              <w:rPr>
                <w:rFonts w:asciiTheme="minorHAnsi" w:eastAsiaTheme="minorEastAsia" w:hAnsiTheme="minorHAnsi" w:cstheme="minorBidi"/>
                <w:noProof/>
                <w:color w:val="auto"/>
              </w:rPr>
              <w:tab/>
            </w:r>
            <w:r w:rsidR="002B04A5" w:rsidRPr="008125DB">
              <w:rPr>
                <w:rStyle w:val="Hyperlink"/>
                <w:noProof/>
              </w:rPr>
              <w:t>Grundsätze der Aktenführung</w:t>
            </w:r>
            <w:r w:rsidR="002B04A5">
              <w:rPr>
                <w:noProof/>
                <w:webHidden/>
              </w:rPr>
              <w:tab/>
            </w:r>
            <w:r w:rsidR="002B04A5">
              <w:rPr>
                <w:noProof/>
                <w:webHidden/>
              </w:rPr>
              <w:fldChar w:fldCharType="begin"/>
            </w:r>
            <w:r w:rsidR="002B04A5">
              <w:rPr>
                <w:noProof/>
                <w:webHidden/>
              </w:rPr>
              <w:instrText xml:space="preserve"> PAGEREF _Toc32848291 \h </w:instrText>
            </w:r>
            <w:r w:rsidR="002B04A5">
              <w:rPr>
                <w:noProof/>
                <w:webHidden/>
              </w:rPr>
            </w:r>
            <w:r w:rsidR="002B04A5">
              <w:rPr>
                <w:noProof/>
                <w:webHidden/>
              </w:rPr>
              <w:fldChar w:fldCharType="separate"/>
            </w:r>
            <w:r w:rsidR="002B04A5">
              <w:rPr>
                <w:noProof/>
                <w:webHidden/>
              </w:rPr>
              <w:t>1</w:t>
            </w:r>
            <w:r w:rsidR="002B04A5">
              <w:rPr>
                <w:noProof/>
                <w:webHidden/>
              </w:rPr>
              <w:fldChar w:fldCharType="end"/>
            </w:r>
          </w:hyperlink>
        </w:p>
        <w:p w14:paraId="3A94D2B8" w14:textId="77777777" w:rsidR="002B04A5" w:rsidRDefault="00CD4DFB">
          <w:pPr>
            <w:pStyle w:val="Verzeichnis1"/>
            <w:tabs>
              <w:tab w:val="right" w:leader="dot" w:pos="9062"/>
            </w:tabs>
            <w:rPr>
              <w:rFonts w:asciiTheme="minorHAnsi" w:eastAsiaTheme="minorEastAsia" w:hAnsiTheme="minorHAnsi" w:cstheme="minorBidi"/>
              <w:noProof/>
              <w:color w:val="auto"/>
            </w:rPr>
          </w:pPr>
          <w:hyperlink w:anchor="_Toc32848292" w:history="1">
            <w:r w:rsidR="002B04A5" w:rsidRPr="008125DB">
              <w:rPr>
                <w:rStyle w:val="Hyperlink"/>
                <w:noProof/>
              </w:rPr>
              <w:t>3. Einheitsaktenplan</w:t>
            </w:r>
            <w:r w:rsidR="002B04A5">
              <w:rPr>
                <w:noProof/>
                <w:webHidden/>
              </w:rPr>
              <w:tab/>
            </w:r>
            <w:r w:rsidR="002B04A5">
              <w:rPr>
                <w:noProof/>
                <w:webHidden/>
              </w:rPr>
              <w:fldChar w:fldCharType="begin"/>
            </w:r>
            <w:r w:rsidR="002B04A5">
              <w:rPr>
                <w:noProof/>
                <w:webHidden/>
              </w:rPr>
              <w:instrText xml:space="preserve"> PAGEREF _Toc32848292 \h </w:instrText>
            </w:r>
            <w:r w:rsidR="002B04A5">
              <w:rPr>
                <w:noProof/>
                <w:webHidden/>
              </w:rPr>
            </w:r>
            <w:r w:rsidR="002B04A5">
              <w:rPr>
                <w:noProof/>
                <w:webHidden/>
              </w:rPr>
              <w:fldChar w:fldCharType="separate"/>
            </w:r>
            <w:r w:rsidR="002B04A5">
              <w:rPr>
                <w:noProof/>
                <w:webHidden/>
              </w:rPr>
              <w:t>2</w:t>
            </w:r>
            <w:r w:rsidR="002B04A5">
              <w:rPr>
                <w:noProof/>
                <w:webHidden/>
              </w:rPr>
              <w:fldChar w:fldCharType="end"/>
            </w:r>
          </w:hyperlink>
        </w:p>
        <w:p w14:paraId="7A64B64E"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3" w:history="1">
            <w:r w:rsidR="002B04A5" w:rsidRPr="008125DB">
              <w:rPr>
                <w:rStyle w:val="Hyperlink"/>
                <w:noProof/>
              </w:rPr>
              <w:t>3.1 Aufbau des Einheitsaktenplans</w:t>
            </w:r>
            <w:r w:rsidR="002B04A5">
              <w:rPr>
                <w:noProof/>
                <w:webHidden/>
              </w:rPr>
              <w:tab/>
            </w:r>
            <w:r w:rsidR="002B04A5">
              <w:rPr>
                <w:noProof/>
                <w:webHidden/>
              </w:rPr>
              <w:fldChar w:fldCharType="begin"/>
            </w:r>
            <w:r w:rsidR="002B04A5">
              <w:rPr>
                <w:noProof/>
                <w:webHidden/>
              </w:rPr>
              <w:instrText xml:space="preserve"> PAGEREF _Toc32848293 \h </w:instrText>
            </w:r>
            <w:r w:rsidR="002B04A5">
              <w:rPr>
                <w:noProof/>
                <w:webHidden/>
              </w:rPr>
            </w:r>
            <w:r w:rsidR="002B04A5">
              <w:rPr>
                <w:noProof/>
                <w:webHidden/>
              </w:rPr>
              <w:fldChar w:fldCharType="separate"/>
            </w:r>
            <w:r w:rsidR="002B04A5">
              <w:rPr>
                <w:noProof/>
                <w:webHidden/>
              </w:rPr>
              <w:t>2</w:t>
            </w:r>
            <w:r w:rsidR="002B04A5">
              <w:rPr>
                <w:noProof/>
                <w:webHidden/>
              </w:rPr>
              <w:fldChar w:fldCharType="end"/>
            </w:r>
          </w:hyperlink>
        </w:p>
        <w:p w14:paraId="04B2C9E6"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4" w:history="1">
            <w:r w:rsidR="002B04A5" w:rsidRPr="008125DB">
              <w:rPr>
                <w:rStyle w:val="Hyperlink"/>
                <w:noProof/>
              </w:rPr>
              <w:t>3.2 Bildung eines Aktenzeichens auf Basis des Einheitsaktenplans</w:t>
            </w:r>
            <w:r w:rsidR="002B04A5">
              <w:rPr>
                <w:noProof/>
                <w:webHidden/>
              </w:rPr>
              <w:tab/>
            </w:r>
            <w:r w:rsidR="002B04A5">
              <w:rPr>
                <w:noProof/>
                <w:webHidden/>
              </w:rPr>
              <w:fldChar w:fldCharType="begin"/>
            </w:r>
            <w:r w:rsidR="002B04A5">
              <w:rPr>
                <w:noProof/>
                <w:webHidden/>
              </w:rPr>
              <w:instrText xml:space="preserve"> PAGEREF _Toc32848294 \h </w:instrText>
            </w:r>
            <w:r w:rsidR="002B04A5">
              <w:rPr>
                <w:noProof/>
                <w:webHidden/>
              </w:rPr>
            </w:r>
            <w:r w:rsidR="002B04A5">
              <w:rPr>
                <w:noProof/>
                <w:webHidden/>
              </w:rPr>
              <w:fldChar w:fldCharType="separate"/>
            </w:r>
            <w:r w:rsidR="002B04A5">
              <w:rPr>
                <w:noProof/>
                <w:webHidden/>
              </w:rPr>
              <w:t>5</w:t>
            </w:r>
            <w:r w:rsidR="002B04A5">
              <w:rPr>
                <w:noProof/>
                <w:webHidden/>
              </w:rPr>
              <w:fldChar w:fldCharType="end"/>
            </w:r>
          </w:hyperlink>
        </w:p>
        <w:p w14:paraId="59F81DE6"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295" w:history="1">
            <w:r w:rsidR="002B04A5" w:rsidRPr="008125DB">
              <w:rPr>
                <w:rStyle w:val="Hyperlink"/>
                <w:noProof/>
              </w:rPr>
              <w:t>4.</w:t>
            </w:r>
            <w:r w:rsidR="002B04A5">
              <w:rPr>
                <w:rFonts w:asciiTheme="minorHAnsi" w:eastAsiaTheme="minorEastAsia" w:hAnsiTheme="minorHAnsi" w:cstheme="minorBidi"/>
                <w:noProof/>
                <w:color w:val="auto"/>
              </w:rPr>
              <w:tab/>
            </w:r>
            <w:r w:rsidR="002B04A5" w:rsidRPr="008125DB">
              <w:rPr>
                <w:rStyle w:val="Hyperlink"/>
                <w:noProof/>
              </w:rPr>
              <w:t>Aktenführung und Aktenbeschriftung</w:t>
            </w:r>
            <w:r w:rsidR="002B04A5">
              <w:rPr>
                <w:noProof/>
                <w:webHidden/>
              </w:rPr>
              <w:tab/>
            </w:r>
            <w:r w:rsidR="002B04A5">
              <w:rPr>
                <w:noProof/>
                <w:webHidden/>
              </w:rPr>
              <w:fldChar w:fldCharType="begin"/>
            </w:r>
            <w:r w:rsidR="002B04A5">
              <w:rPr>
                <w:noProof/>
                <w:webHidden/>
              </w:rPr>
              <w:instrText xml:space="preserve"> PAGEREF _Toc32848295 \h </w:instrText>
            </w:r>
            <w:r w:rsidR="002B04A5">
              <w:rPr>
                <w:noProof/>
                <w:webHidden/>
              </w:rPr>
            </w:r>
            <w:r w:rsidR="002B04A5">
              <w:rPr>
                <w:noProof/>
                <w:webHidden/>
              </w:rPr>
              <w:fldChar w:fldCharType="separate"/>
            </w:r>
            <w:r w:rsidR="002B04A5">
              <w:rPr>
                <w:noProof/>
                <w:webHidden/>
              </w:rPr>
              <w:t>5</w:t>
            </w:r>
            <w:r w:rsidR="002B04A5">
              <w:rPr>
                <w:noProof/>
                <w:webHidden/>
              </w:rPr>
              <w:fldChar w:fldCharType="end"/>
            </w:r>
          </w:hyperlink>
        </w:p>
        <w:p w14:paraId="1E9FD3E1"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6" w:history="1">
            <w:r w:rsidR="002B04A5" w:rsidRPr="008125DB">
              <w:rPr>
                <w:rStyle w:val="Hyperlink"/>
                <w:noProof/>
              </w:rPr>
              <w:t>4.1 Zugriff auf die digitale Akte/Rechtevergabe</w:t>
            </w:r>
            <w:r w:rsidR="002B04A5">
              <w:rPr>
                <w:noProof/>
                <w:webHidden/>
              </w:rPr>
              <w:tab/>
            </w:r>
            <w:r w:rsidR="002B04A5">
              <w:rPr>
                <w:noProof/>
                <w:webHidden/>
              </w:rPr>
              <w:fldChar w:fldCharType="begin"/>
            </w:r>
            <w:r w:rsidR="002B04A5">
              <w:rPr>
                <w:noProof/>
                <w:webHidden/>
              </w:rPr>
              <w:instrText xml:space="preserve"> PAGEREF _Toc32848296 \h </w:instrText>
            </w:r>
            <w:r w:rsidR="002B04A5">
              <w:rPr>
                <w:noProof/>
                <w:webHidden/>
              </w:rPr>
            </w:r>
            <w:r w:rsidR="002B04A5">
              <w:rPr>
                <w:noProof/>
                <w:webHidden/>
              </w:rPr>
              <w:fldChar w:fldCharType="separate"/>
            </w:r>
            <w:r w:rsidR="002B04A5">
              <w:rPr>
                <w:noProof/>
                <w:webHidden/>
              </w:rPr>
              <w:t>5</w:t>
            </w:r>
            <w:r w:rsidR="002B04A5">
              <w:rPr>
                <w:noProof/>
                <w:webHidden/>
              </w:rPr>
              <w:fldChar w:fldCharType="end"/>
            </w:r>
          </w:hyperlink>
        </w:p>
        <w:p w14:paraId="7490119D"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7" w:history="1">
            <w:r w:rsidR="002B04A5" w:rsidRPr="008125DB">
              <w:rPr>
                <w:rStyle w:val="Hyperlink"/>
                <w:noProof/>
              </w:rPr>
              <w:t>4.2 Erstmalige Erstellung digitaler Akten</w:t>
            </w:r>
            <w:r w:rsidR="002B04A5">
              <w:rPr>
                <w:noProof/>
                <w:webHidden/>
              </w:rPr>
              <w:tab/>
            </w:r>
            <w:r w:rsidR="002B04A5">
              <w:rPr>
                <w:noProof/>
                <w:webHidden/>
              </w:rPr>
              <w:fldChar w:fldCharType="begin"/>
            </w:r>
            <w:r w:rsidR="002B04A5">
              <w:rPr>
                <w:noProof/>
                <w:webHidden/>
              </w:rPr>
              <w:instrText xml:space="preserve"> PAGEREF _Toc32848297 \h </w:instrText>
            </w:r>
            <w:r w:rsidR="002B04A5">
              <w:rPr>
                <w:noProof/>
                <w:webHidden/>
              </w:rPr>
            </w:r>
            <w:r w:rsidR="002B04A5">
              <w:rPr>
                <w:noProof/>
                <w:webHidden/>
              </w:rPr>
              <w:fldChar w:fldCharType="separate"/>
            </w:r>
            <w:r w:rsidR="002B04A5">
              <w:rPr>
                <w:noProof/>
                <w:webHidden/>
              </w:rPr>
              <w:t>6</w:t>
            </w:r>
            <w:r w:rsidR="002B04A5">
              <w:rPr>
                <w:noProof/>
                <w:webHidden/>
              </w:rPr>
              <w:fldChar w:fldCharType="end"/>
            </w:r>
          </w:hyperlink>
        </w:p>
        <w:p w14:paraId="56009AB0"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8" w:history="1">
            <w:r w:rsidR="002B04A5" w:rsidRPr="008125DB">
              <w:rPr>
                <w:rStyle w:val="Hyperlink"/>
                <w:noProof/>
              </w:rPr>
              <w:t>4.3 Aktenbeschriftung</w:t>
            </w:r>
            <w:r w:rsidR="002B04A5">
              <w:rPr>
                <w:noProof/>
                <w:webHidden/>
              </w:rPr>
              <w:tab/>
            </w:r>
            <w:r w:rsidR="002B04A5">
              <w:rPr>
                <w:noProof/>
                <w:webHidden/>
              </w:rPr>
              <w:fldChar w:fldCharType="begin"/>
            </w:r>
            <w:r w:rsidR="002B04A5">
              <w:rPr>
                <w:noProof/>
                <w:webHidden/>
              </w:rPr>
              <w:instrText xml:space="preserve"> PAGEREF _Toc32848298 \h </w:instrText>
            </w:r>
            <w:r w:rsidR="002B04A5">
              <w:rPr>
                <w:noProof/>
                <w:webHidden/>
              </w:rPr>
            </w:r>
            <w:r w:rsidR="002B04A5">
              <w:rPr>
                <w:noProof/>
                <w:webHidden/>
              </w:rPr>
              <w:fldChar w:fldCharType="separate"/>
            </w:r>
            <w:r w:rsidR="002B04A5">
              <w:rPr>
                <w:noProof/>
                <w:webHidden/>
              </w:rPr>
              <w:t>6</w:t>
            </w:r>
            <w:r w:rsidR="002B04A5">
              <w:rPr>
                <w:noProof/>
                <w:webHidden/>
              </w:rPr>
              <w:fldChar w:fldCharType="end"/>
            </w:r>
          </w:hyperlink>
        </w:p>
        <w:p w14:paraId="703B2614"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299" w:history="1">
            <w:r w:rsidR="002B04A5" w:rsidRPr="008125DB">
              <w:rPr>
                <w:rStyle w:val="Hyperlink"/>
                <w:noProof/>
              </w:rPr>
              <w:t>4.4 Formate</w:t>
            </w:r>
            <w:r w:rsidR="002B04A5">
              <w:rPr>
                <w:noProof/>
                <w:webHidden/>
              </w:rPr>
              <w:tab/>
            </w:r>
            <w:r w:rsidR="002B04A5">
              <w:rPr>
                <w:noProof/>
                <w:webHidden/>
              </w:rPr>
              <w:fldChar w:fldCharType="begin"/>
            </w:r>
            <w:r w:rsidR="002B04A5">
              <w:rPr>
                <w:noProof/>
                <w:webHidden/>
              </w:rPr>
              <w:instrText xml:space="preserve"> PAGEREF _Toc32848299 \h </w:instrText>
            </w:r>
            <w:r w:rsidR="002B04A5">
              <w:rPr>
                <w:noProof/>
                <w:webHidden/>
              </w:rPr>
            </w:r>
            <w:r w:rsidR="002B04A5">
              <w:rPr>
                <w:noProof/>
                <w:webHidden/>
              </w:rPr>
              <w:fldChar w:fldCharType="separate"/>
            </w:r>
            <w:r w:rsidR="002B04A5">
              <w:rPr>
                <w:noProof/>
                <w:webHidden/>
              </w:rPr>
              <w:t>7</w:t>
            </w:r>
            <w:r w:rsidR="002B04A5">
              <w:rPr>
                <w:noProof/>
                <w:webHidden/>
              </w:rPr>
              <w:fldChar w:fldCharType="end"/>
            </w:r>
          </w:hyperlink>
        </w:p>
        <w:p w14:paraId="2830CCCC"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00" w:history="1">
            <w:r w:rsidR="002B04A5" w:rsidRPr="008125DB">
              <w:rPr>
                <w:rStyle w:val="Hyperlink"/>
                <w:noProof/>
              </w:rPr>
              <w:t>4.5 Scannen</w:t>
            </w:r>
            <w:r w:rsidR="002B04A5">
              <w:rPr>
                <w:noProof/>
                <w:webHidden/>
              </w:rPr>
              <w:tab/>
            </w:r>
            <w:r w:rsidR="002B04A5">
              <w:rPr>
                <w:noProof/>
                <w:webHidden/>
              </w:rPr>
              <w:fldChar w:fldCharType="begin"/>
            </w:r>
            <w:r w:rsidR="002B04A5">
              <w:rPr>
                <w:noProof/>
                <w:webHidden/>
              </w:rPr>
              <w:instrText xml:space="preserve"> PAGEREF _Toc32848300 \h </w:instrText>
            </w:r>
            <w:r w:rsidR="002B04A5">
              <w:rPr>
                <w:noProof/>
                <w:webHidden/>
              </w:rPr>
            </w:r>
            <w:r w:rsidR="002B04A5">
              <w:rPr>
                <w:noProof/>
                <w:webHidden/>
              </w:rPr>
              <w:fldChar w:fldCharType="separate"/>
            </w:r>
            <w:r w:rsidR="002B04A5">
              <w:rPr>
                <w:noProof/>
                <w:webHidden/>
              </w:rPr>
              <w:t>7</w:t>
            </w:r>
            <w:r w:rsidR="002B04A5">
              <w:rPr>
                <w:noProof/>
                <w:webHidden/>
              </w:rPr>
              <w:fldChar w:fldCharType="end"/>
            </w:r>
          </w:hyperlink>
        </w:p>
        <w:p w14:paraId="732D6794"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01" w:history="1">
            <w:r w:rsidR="002B04A5" w:rsidRPr="008125DB">
              <w:rPr>
                <w:rStyle w:val="Hyperlink"/>
                <w:noProof/>
              </w:rPr>
              <w:t>4.6 Ablage von Dokumenten im Dokumentenmanagementsystem</w:t>
            </w:r>
            <w:r w:rsidR="002B04A5">
              <w:rPr>
                <w:noProof/>
                <w:webHidden/>
              </w:rPr>
              <w:tab/>
            </w:r>
            <w:r w:rsidR="002B04A5">
              <w:rPr>
                <w:noProof/>
                <w:webHidden/>
              </w:rPr>
              <w:fldChar w:fldCharType="begin"/>
            </w:r>
            <w:r w:rsidR="002B04A5">
              <w:rPr>
                <w:noProof/>
                <w:webHidden/>
              </w:rPr>
              <w:instrText xml:space="preserve"> PAGEREF _Toc32848301 \h </w:instrText>
            </w:r>
            <w:r w:rsidR="002B04A5">
              <w:rPr>
                <w:noProof/>
                <w:webHidden/>
              </w:rPr>
            </w:r>
            <w:r w:rsidR="002B04A5">
              <w:rPr>
                <w:noProof/>
                <w:webHidden/>
              </w:rPr>
              <w:fldChar w:fldCharType="separate"/>
            </w:r>
            <w:r w:rsidR="002B04A5">
              <w:rPr>
                <w:noProof/>
                <w:webHidden/>
              </w:rPr>
              <w:t>8</w:t>
            </w:r>
            <w:r w:rsidR="002B04A5">
              <w:rPr>
                <w:noProof/>
                <w:webHidden/>
              </w:rPr>
              <w:fldChar w:fldCharType="end"/>
            </w:r>
          </w:hyperlink>
        </w:p>
        <w:p w14:paraId="2FEB7ED2"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02" w:history="1">
            <w:r w:rsidR="002B04A5" w:rsidRPr="008125DB">
              <w:rPr>
                <w:rStyle w:val="Hyperlink"/>
                <w:noProof/>
              </w:rPr>
              <w:t>4.6.1 Sparsamer Umgang mit Speicherplatz</w:t>
            </w:r>
            <w:r w:rsidR="002B04A5">
              <w:rPr>
                <w:noProof/>
                <w:webHidden/>
              </w:rPr>
              <w:tab/>
            </w:r>
            <w:r w:rsidR="002B04A5">
              <w:rPr>
                <w:noProof/>
                <w:webHidden/>
              </w:rPr>
              <w:fldChar w:fldCharType="begin"/>
            </w:r>
            <w:r w:rsidR="002B04A5">
              <w:rPr>
                <w:noProof/>
                <w:webHidden/>
              </w:rPr>
              <w:instrText xml:space="preserve"> PAGEREF _Toc32848302 \h </w:instrText>
            </w:r>
            <w:r w:rsidR="002B04A5">
              <w:rPr>
                <w:noProof/>
                <w:webHidden/>
              </w:rPr>
            </w:r>
            <w:r w:rsidR="002B04A5">
              <w:rPr>
                <w:noProof/>
                <w:webHidden/>
              </w:rPr>
              <w:fldChar w:fldCharType="separate"/>
            </w:r>
            <w:r w:rsidR="002B04A5">
              <w:rPr>
                <w:noProof/>
                <w:webHidden/>
              </w:rPr>
              <w:t>9</w:t>
            </w:r>
            <w:r w:rsidR="002B04A5">
              <w:rPr>
                <w:noProof/>
                <w:webHidden/>
              </w:rPr>
              <w:fldChar w:fldCharType="end"/>
            </w:r>
          </w:hyperlink>
        </w:p>
        <w:p w14:paraId="786D010C"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03" w:history="1">
            <w:r w:rsidR="002B04A5" w:rsidRPr="008125DB">
              <w:rPr>
                <w:rStyle w:val="Hyperlink"/>
                <w:noProof/>
              </w:rPr>
              <w:t>4.6.2 Besonderheiten bei verschlüsselten und signierten Dokumenten</w:t>
            </w:r>
            <w:r w:rsidR="002B04A5">
              <w:rPr>
                <w:noProof/>
                <w:webHidden/>
              </w:rPr>
              <w:tab/>
            </w:r>
            <w:r w:rsidR="002B04A5">
              <w:rPr>
                <w:noProof/>
                <w:webHidden/>
              </w:rPr>
              <w:fldChar w:fldCharType="begin"/>
            </w:r>
            <w:r w:rsidR="002B04A5">
              <w:rPr>
                <w:noProof/>
                <w:webHidden/>
              </w:rPr>
              <w:instrText xml:space="preserve"> PAGEREF _Toc32848303 \h </w:instrText>
            </w:r>
            <w:r w:rsidR="002B04A5">
              <w:rPr>
                <w:noProof/>
                <w:webHidden/>
              </w:rPr>
            </w:r>
            <w:r w:rsidR="002B04A5">
              <w:rPr>
                <w:noProof/>
                <w:webHidden/>
              </w:rPr>
              <w:fldChar w:fldCharType="separate"/>
            </w:r>
            <w:r w:rsidR="002B04A5">
              <w:rPr>
                <w:noProof/>
                <w:webHidden/>
              </w:rPr>
              <w:t>10</w:t>
            </w:r>
            <w:r w:rsidR="002B04A5">
              <w:rPr>
                <w:noProof/>
                <w:webHidden/>
              </w:rPr>
              <w:fldChar w:fldCharType="end"/>
            </w:r>
          </w:hyperlink>
        </w:p>
        <w:p w14:paraId="08CE237F"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04" w:history="1">
            <w:r w:rsidR="002B04A5" w:rsidRPr="008125DB">
              <w:rPr>
                <w:rStyle w:val="Hyperlink"/>
                <w:noProof/>
              </w:rPr>
              <w:t>4.6.3 Kategorisierung abgelegter Dokumente</w:t>
            </w:r>
            <w:r w:rsidR="002B04A5">
              <w:rPr>
                <w:noProof/>
                <w:webHidden/>
              </w:rPr>
              <w:tab/>
            </w:r>
            <w:r w:rsidR="002B04A5">
              <w:rPr>
                <w:noProof/>
                <w:webHidden/>
              </w:rPr>
              <w:fldChar w:fldCharType="begin"/>
            </w:r>
            <w:r w:rsidR="002B04A5">
              <w:rPr>
                <w:noProof/>
                <w:webHidden/>
              </w:rPr>
              <w:instrText xml:space="preserve"> PAGEREF _Toc32848304 \h </w:instrText>
            </w:r>
            <w:r w:rsidR="002B04A5">
              <w:rPr>
                <w:noProof/>
                <w:webHidden/>
              </w:rPr>
            </w:r>
            <w:r w:rsidR="002B04A5">
              <w:rPr>
                <w:noProof/>
                <w:webHidden/>
              </w:rPr>
              <w:fldChar w:fldCharType="separate"/>
            </w:r>
            <w:r w:rsidR="002B04A5">
              <w:rPr>
                <w:noProof/>
                <w:webHidden/>
              </w:rPr>
              <w:t>11</w:t>
            </w:r>
            <w:r w:rsidR="002B04A5">
              <w:rPr>
                <w:noProof/>
                <w:webHidden/>
              </w:rPr>
              <w:fldChar w:fldCharType="end"/>
            </w:r>
          </w:hyperlink>
        </w:p>
        <w:p w14:paraId="6734759C"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05" w:history="1">
            <w:r w:rsidR="002B04A5" w:rsidRPr="008125DB">
              <w:rPr>
                <w:rStyle w:val="Hyperlink"/>
                <w:noProof/>
              </w:rPr>
              <w:t>4.7 Vorgehen bezüglich im Dokumentenmanagementsystem abgelegter Dokumente</w:t>
            </w:r>
            <w:r w:rsidR="002B04A5">
              <w:rPr>
                <w:noProof/>
                <w:webHidden/>
              </w:rPr>
              <w:tab/>
            </w:r>
            <w:r w:rsidR="002B04A5">
              <w:rPr>
                <w:noProof/>
                <w:webHidden/>
              </w:rPr>
              <w:fldChar w:fldCharType="begin"/>
            </w:r>
            <w:r w:rsidR="002B04A5">
              <w:rPr>
                <w:noProof/>
                <w:webHidden/>
              </w:rPr>
              <w:instrText xml:space="preserve"> PAGEREF _Toc32848305 \h </w:instrText>
            </w:r>
            <w:r w:rsidR="002B04A5">
              <w:rPr>
                <w:noProof/>
                <w:webHidden/>
              </w:rPr>
            </w:r>
            <w:r w:rsidR="002B04A5">
              <w:rPr>
                <w:noProof/>
                <w:webHidden/>
              </w:rPr>
              <w:fldChar w:fldCharType="separate"/>
            </w:r>
            <w:r w:rsidR="002B04A5">
              <w:rPr>
                <w:noProof/>
                <w:webHidden/>
              </w:rPr>
              <w:t>11</w:t>
            </w:r>
            <w:r w:rsidR="002B04A5">
              <w:rPr>
                <w:noProof/>
                <w:webHidden/>
              </w:rPr>
              <w:fldChar w:fldCharType="end"/>
            </w:r>
          </w:hyperlink>
        </w:p>
        <w:p w14:paraId="6290BD88"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06" w:history="1">
            <w:r w:rsidR="002B04A5" w:rsidRPr="008125DB">
              <w:rPr>
                <w:rStyle w:val="Hyperlink"/>
                <w:noProof/>
              </w:rPr>
              <w:t>4.7.1 Datenschutzgerechte Vernichtung</w:t>
            </w:r>
            <w:r w:rsidR="002B04A5">
              <w:rPr>
                <w:noProof/>
                <w:webHidden/>
              </w:rPr>
              <w:tab/>
            </w:r>
            <w:r w:rsidR="002B04A5">
              <w:rPr>
                <w:noProof/>
                <w:webHidden/>
              </w:rPr>
              <w:fldChar w:fldCharType="begin"/>
            </w:r>
            <w:r w:rsidR="002B04A5">
              <w:rPr>
                <w:noProof/>
                <w:webHidden/>
              </w:rPr>
              <w:instrText xml:space="preserve"> PAGEREF _Toc32848306 \h </w:instrText>
            </w:r>
            <w:r w:rsidR="002B04A5">
              <w:rPr>
                <w:noProof/>
                <w:webHidden/>
              </w:rPr>
            </w:r>
            <w:r w:rsidR="002B04A5">
              <w:rPr>
                <w:noProof/>
                <w:webHidden/>
              </w:rPr>
              <w:fldChar w:fldCharType="separate"/>
            </w:r>
            <w:r w:rsidR="002B04A5">
              <w:rPr>
                <w:noProof/>
                <w:webHidden/>
              </w:rPr>
              <w:t>11</w:t>
            </w:r>
            <w:r w:rsidR="002B04A5">
              <w:rPr>
                <w:noProof/>
                <w:webHidden/>
              </w:rPr>
              <w:fldChar w:fldCharType="end"/>
            </w:r>
          </w:hyperlink>
        </w:p>
        <w:p w14:paraId="65C3FEC5"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07" w:history="1">
            <w:r w:rsidR="002B04A5" w:rsidRPr="008125DB">
              <w:rPr>
                <w:rStyle w:val="Hyperlink"/>
                <w:noProof/>
              </w:rPr>
              <w:t>4.7.2 Aufbewahrung von Dokumenten, die der Schriftform bedürfen</w:t>
            </w:r>
            <w:r w:rsidR="002B04A5">
              <w:rPr>
                <w:noProof/>
                <w:webHidden/>
              </w:rPr>
              <w:tab/>
            </w:r>
            <w:r w:rsidR="002B04A5">
              <w:rPr>
                <w:noProof/>
                <w:webHidden/>
              </w:rPr>
              <w:fldChar w:fldCharType="begin"/>
            </w:r>
            <w:r w:rsidR="002B04A5">
              <w:rPr>
                <w:noProof/>
                <w:webHidden/>
              </w:rPr>
              <w:instrText xml:space="preserve"> PAGEREF _Toc32848307 \h </w:instrText>
            </w:r>
            <w:r w:rsidR="002B04A5">
              <w:rPr>
                <w:noProof/>
                <w:webHidden/>
              </w:rPr>
            </w:r>
            <w:r w:rsidR="002B04A5">
              <w:rPr>
                <w:noProof/>
                <w:webHidden/>
              </w:rPr>
              <w:fldChar w:fldCharType="separate"/>
            </w:r>
            <w:r w:rsidR="002B04A5">
              <w:rPr>
                <w:noProof/>
                <w:webHidden/>
              </w:rPr>
              <w:t>11</w:t>
            </w:r>
            <w:r w:rsidR="002B04A5">
              <w:rPr>
                <w:noProof/>
                <w:webHidden/>
              </w:rPr>
              <w:fldChar w:fldCharType="end"/>
            </w:r>
          </w:hyperlink>
        </w:p>
        <w:p w14:paraId="2B11A8C7"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308" w:history="1">
            <w:r w:rsidR="002B04A5" w:rsidRPr="008125DB">
              <w:rPr>
                <w:rStyle w:val="Hyperlink"/>
                <w:noProof/>
              </w:rPr>
              <w:t>5.</w:t>
            </w:r>
            <w:r w:rsidR="002B04A5">
              <w:rPr>
                <w:rFonts w:asciiTheme="minorHAnsi" w:eastAsiaTheme="minorEastAsia" w:hAnsiTheme="minorHAnsi" w:cstheme="minorBidi"/>
                <w:noProof/>
                <w:color w:val="auto"/>
              </w:rPr>
              <w:tab/>
            </w:r>
            <w:r w:rsidR="002B04A5" w:rsidRPr="008125DB">
              <w:rPr>
                <w:rStyle w:val="Hyperlink"/>
                <w:noProof/>
              </w:rPr>
              <w:t>Digitalisierung von Bestandsakten</w:t>
            </w:r>
            <w:r w:rsidR="002B04A5">
              <w:rPr>
                <w:noProof/>
                <w:webHidden/>
              </w:rPr>
              <w:tab/>
            </w:r>
            <w:r w:rsidR="002B04A5">
              <w:rPr>
                <w:noProof/>
                <w:webHidden/>
              </w:rPr>
              <w:fldChar w:fldCharType="begin"/>
            </w:r>
            <w:r w:rsidR="002B04A5">
              <w:rPr>
                <w:noProof/>
                <w:webHidden/>
              </w:rPr>
              <w:instrText xml:space="preserve"> PAGEREF _Toc32848308 \h </w:instrText>
            </w:r>
            <w:r w:rsidR="002B04A5">
              <w:rPr>
                <w:noProof/>
                <w:webHidden/>
              </w:rPr>
            </w:r>
            <w:r w:rsidR="002B04A5">
              <w:rPr>
                <w:noProof/>
                <w:webHidden/>
              </w:rPr>
              <w:fldChar w:fldCharType="separate"/>
            </w:r>
            <w:r w:rsidR="002B04A5">
              <w:rPr>
                <w:noProof/>
                <w:webHidden/>
              </w:rPr>
              <w:t>12</w:t>
            </w:r>
            <w:r w:rsidR="002B04A5">
              <w:rPr>
                <w:noProof/>
                <w:webHidden/>
              </w:rPr>
              <w:fldChar w:fldCharType="end"/>
            </w:r>
          </w:hyperlink>
        </w:p>
        <w:p w14:paraId="5F84B2A2"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309" w:history="1">
            <w:r w:rsidR="002B04A5" w:rsidRPr="008125DB">
              <w:rPr>
                <w:rStyle w:val="Hyperlink"/>
                <w:noProof/>
              </w:rPr>
              <w:t>6.</w:t>
            </w:r>
            <w:r w:rsidR="002B04A5">
              <w:rPr>
                <w:rFonts w:asciiTheme="minorHAnsi" w:eastAsiaTheme="minorEastAsia" w:hAnsiTheme="minorHAnsi" w:cstheme="minorBidi"/>
                <w:noProof/>
                <w:color w:val="auto"/>
              </w:rPr>
              <w:tab/>
            </w:r>
            <w:r w:rsidR="002B04A5" w:rsidRPr="008125DB">
              <w:rPr>
                <w:rStyle w:val="Hyperlink"/>
                <w:noProof/>
              </w:rPr>
              <w:t>Aktenübermittlung und -einsicht</w:t>
            </w:r>
            <w:r w:rsidR="002B04A5">
              <w:rPr>
                <w:noProof/>
                <w:webHidden/>
              </w:rPr>
              <w:tab/>
            </w:r>
            <w:r w:rsidR="002B04A5">
              <w:rPr>
                <w:noProof/>
                <w:webHidden/>
              </w:rPr>
              <w:fldChar w:fldCharType="begin"/>
            </w:r>
            <w:r w:rsidR="002B04A5">
              <w:rPr>
                <w:noProof/>
                <w:webHidden/>
              </w:rPr>
              <w:instrText xml:space="preserve"> PAGEREF _Toc32848309 \h </w:instrText>
            </w:r>
            <w:r w:rsidR="002B04A5">
              <w:rPr>
                <w:noProof/>
                <w:webHidden/>
              </w:rPr>
            </w:r>
            <w:r w:rsidR="002B04A5">
              <w:rPr>
                <w:noProof/>
                <w:webHidden/>
              </w:rPr>
              <w:fldChar w:fldCharType="separate"/>
            </w:r>
            <w:r w:rsidR="002B04A5">
              <w:rPr>
                <w:noProof/>
                <w:webHidden/>
              </w:rPr>
              <w:t>12</w:t>
            </w:r>
            <w:r w:rsidR="002B04A5">
              <w:rPr>
                <w:noProof/>
                <w:webHidden/>
              </w:rPr>
              <w:fldChar w:fldCharType="end"/>
            </w:r>
          </w:hyperlink>
        </w:p>
        <w:p w14:paraId="00C5D09D"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10" w:history="1">
            <w:r w:rsidR="002B04A5" w:rsidRPr="008125DB">
              <w:rPr>
                <w:rStyle w:val="Hyperlink"/>
                <w:noProof/>
              </w:rPr>
              <w:t>6.1 Aktenübermittlung an andere Behörden und Aktenvorlage bei Gericht</w:t>
            </w:r>
            <w:r w:rsidR="002B04A5">
              <w:rPr>
                <w:noProof/>
                <w:webHidden/>
              </w:rPr>
              <w:tab/>
            </w:r>
            <w:r w:rsidR="002B04A5">
              <w:rPr>
                <w:noProof/>
                <w:webHidden/>
              </w:rPr>
              <w:fldChar w:fldCharType="begin"/>
            </w:r>
            <w:r w:rsidR="002B04A5">
              <w:rPr>
                <w:noProof/>
                <w:webHidden/>
              </w:rPr>
              <w:instrText xml:space="preserve"> PAGEREF _Toc32848310 \h </w:instrText>
            </w:r>
            <w:r w:rsidR="002B04A5">
              <w:rPr>
                <w:noProof/>
                <w:webHidden/>
              </w:rPr>
            </w:r>
            <w:r w:rsidR="002B04A5">
              <w:rPr>
                <w:noProof/>
                <w:webHidden/>
              </w:rPr>
              <w:fldChar w:fldCharType="separate"/>
            </w:r>
            <w:r w:rsidR="002B04A5">
              <w:rPr>
                <w:noProof/>
                <w:webHidden/>
              </w:rPr>
              <w:t>12</w:t>
            </w:r>
            <w:r w:rsidR="002B04A5">
              <w:rPr>
                <w:noProof/>
                <w:webHidden/>
              </w:rPr>
              <w:fldChar w:fldCharType="end"/>
            </w:r>
          </w:hyperlink>
        </w:p>
        <w:p w14:paraId="3FE0CFC2"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11" w:history="1">
            <w:r w:rsidR="002B04A5" w:rsidRPr="008125DB">
              <w:rPr>
                <w:rStyle w:val="Hyperlink"/>
                <w:noProof/>
              </w:rPr>
              <w:t>6.2 Akteneinsicht</w:t>
            </w:r>
            <w:r w:rsidR="002B04A5">
              <w:rPr>
                <w:noProof/>
                <w:webHidden/>
              </w:rPr>
              <w:tab/>
            </w:r>
            <w:r w:rsidR="002B04A5">
              <w:rPr>
                <w:noProof/>
                <w:webHidden/>
              </w:rPr>
              <w:fldChar w:fldCharType="begin"/>
            </w:r>
            <w:r w:rsidR="002B04A5">
              <w:rPr>
                <w:noProof/>
                <w:webHidden/>
              </w:rPr>
              <w:instrText xml:space="preserve"> PAGEREF _Toc32848311 \h </w:instrText>
            </w:r>
            <w:r w:rsidR="002B04A5">
              <w:rPr>
                <w:noProof/>
                <w:webHidden/>
              </w:rPr>
            </w:r>
            <w:r w:rsidR="002B04A5">
              <w:rPr>
                <w:noProof/>
                <w:webHidden/>
              </w:rPr>
              <w:fldChar w:fldCharType="separate"/>
            </w:r>
            <w:r w:rsidR="002B04A5">
              <w:rPr>
                <w:noProof/>
                <w:webHidden/>
              </w:rPr>
              <w:t>13</w:t>
            </w:r>
            <w:r w:rsidR="002B04A5">
              <w:rPr>
                <w:noProof/>
                <w:webHidden/>
              </w:rPr>
              <w:fldChar w:fldCharType="end"/>
            </w:r>
          </w:hyperlink>
        </w:p>
        <w:p w14:paraId="2E8F0C36"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312" w:history="1">
            <w:r w:rsidR="002B04A5" w:rsidRPr="008125DB">
              <w:rPr>
                <w:rStyle w:val="Hyperlink"/>
                <w:noProof/>
              </w:rPr>
              <w:t>7.</w:t>
            </w:r>
            <w:r w:rsidR="002B04A5">
              <w:rPr>
                <w:rFonts w:asciiTheme="minorHAnsi" w:eastAsiaTheme="minorEastAsia" w:hAnsiTheme="minorHAnsi" w:cstheme="minorBidi"/>
                <w:noProof/>
                <w:color w:val="auto"/>
              </w:rPr>
              <w:tab/>
            </w:r>
            <w:r w:rsidR="002B04A5" w:rsidRPr="008125DB">
              <w:rPr>
                <w:rStyle w:val="Hyperlink"/>
                <w:noProof/>
              </w:rPr>
              <w:t>Aufbewahrung und Aussonderung</w:t>
            </w:r>
            <w:r w:rsidR="002B04A5">
              <w:rPr>
                <w:noProof/>
                <w:webHidden/>
              </w:rPr>
              <w:tab/>
            </w:r>
            <w:r w:rsidR="002B04A5">
              <w:rPr>
                <w:noProof/>
                <w:webHidden/>
              </w:rPr>
              <w:fldChar w:fldCharType="begin"/>
            </w:r>
            <w:r w:rsidR="002B04A5">
              <w:rPr>
                <w:noProof/>
                <w:webHidden/>
              </w:rPr>
              <w:instrText xml:space="preserve"> PAGEREF _Toc32848312 \h </w:instrText>
            </w:r>
            <w:r w:rsidR="002B04A5">
              <w:rPr>
                <w:noProof/>
                <w:webHidden/>
              </w:rPr>
            </w:r>
            <w:r w:rsidR="002B04A5">
              <w:rPr>
                <w:noProof/>
                <w:webHidden/>
              </w:rPr>
              <w:fldChar w:fldCharType="separate"/>
            </w:r>
            <w:r w:rsidR="002B04A5">
              <w:rPr>
                <w:noProof/>
                <w:webHidden/>
              </w:rPr>
              <w:t>13</w:t>
            </w:r>
            <w:r w:rsidR="002B04A5">
              <w:rPr>
                <w:noProof/>
                <w:webHidden/>
              </w:rPr>
              <w:fldChar w:fldCharType="end"/>
            </w:r>
          </w:hyperlink>
        </w:p>
        <w:p w14:paraId="40D4448A"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13" w:history="1">
            <w:r w:rsidR="002B04A5" w:rsidRPr="008125DB">
              <w:rPr>
                <w:rStyle w:val="Hyperlink"/>
                <w:noProof/>
              </w:rPr>
              <w:t>7.1 Einteilung des Schriftguts im Landratsamt</w:t>
            </w:r>
            <w:r w:rsidR="002B04A5">
              <w:rPr>
                <w:noProof/>
                <w:webHidden/>
              </w:rPr>
              <w:tab/>
            </w:r>
            <w:r w:rsidR="002B04A5">
              <w:rPr>
                <w:noProof/>
                <w:webHidden/>
              </w:rPr>
              <w:fldChar w:fldCharType="begin"/>
            </w:r>
            <w:r w:rsidR="002B04A5">
              <w:rPr>
                <w:noProof/>
                <w:webHidden/>
              </w:rPr>
              <w:instrText xml:space="preserve"> PAGEREF _Toc32848313 \h </w:instrText>
            </w:r>
            <w:r w:rsidR="002B04A5">
              <w:rPr>
                <w:noProof/>
                <w:webHidden/>
              </w:rPr>
            </w:r>
            <w:r w:rsidR="002B04A5">
              <w:rPr>
                <w:noProof/>
                <w:webHidden/>
              </w:rPr>
              <w:fldChar w:fldCharType="separate"/>
            </w:r>
            <w:r w:rsidR="002B04A5">
              <w:rPr>
                <w:noProof/>
                <w:webHidden/>
              </w:rPr>
              <w:t>13</w:t>
            </w:r>
            <w:r w:rsidR="002B04A5">
              <w:rPr>
                <w:noProof/>
                <w:webHidden/>
              </w:rPr>
              <w:fldChar w:fldCharType="end"/>
            </w:r>
          </w:hyperlink>
        </w:p>
        <w:p w14:paraId="2A564291"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14" w:history="1">
            <w:r w:rsidR="002B04A5" w:rsidRPr="008125DB">
              <w:rPr>
                <w:rStyle w:val="Hyperlink"/>
                <w:noProof/>
              </w:rPr>
              <w:t>7.2 Aufbewahrungsfrist/Anbietungspflicht</w:t>
            </w:r>
            <w:r w:rsidR="002B04A5">
              <w:rPr>
                <w:noProof/>
                <w:webHidden/>
              </w:rPr>
              <w:tab/>
            </w:r>
            <w:r w:rsidR="002B04A5">
              <w:rPr>
                <w:noProof/>
                <w:webHidden/>
              </w:rPr>
              <w:fldChar w:fldCharType="begin"/>
            </w:r>
            <w:r w:rsidR="002B04A5">
              <w:rPr>
                <w:noProof/>
                <w:webHidden/>
              </w:rPr>
              <w:instrText xml:space="preserve"> PAGEREF _Toc32848314 \h </w:instrText>
            </w:r>
            <w:r w:rsidR="002B04A5">
              <w:rPr>
                <w:noProof/>
                <w:webHidden/>
              </w:rPr>
            </w:r>
            <w:r w:rsidR="002B04A5">
              <w:rPr>
                <w:noProof/>
                <w:webHidden/>
              </w:rPr>
              <w:fldChar w:fldCharType="separate"/>
            </w:r>
            <w:r w:rsidR="002B04A5">
              <w:rPr>
                <w:noProof/>
                <w:webHidden/>
              </w:rPr>
              <w:t>14</w:t>
            </w:r>
            <w:r w:rsidR="002B04A5">
              <w:rPr>
                <w:noProof/>
                <w:webHidden/>
              </w:rPr>
              <w:fldChar w:fldCharType="end"/>
            </w:r>
          </w:hyperlink>
        </w:p>
        <w:p w14:paraId="4A4485BF"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15" w:history="1">
            <w:r w:rsidR="002B04A5" w:rsidRPr="008125DB">
              <w:rPr>
                <w:rStyle w:val="Hyperlink"/>
                <w:noProof/>
              </w:rPr>
              <w:t>7.2.1 Aufbewahrungsfrist</w:t>
            </w:r>
            <w:r w:rsidR="002B04A5">
              <w:rPr>
                <w:noProof/>
                <w:webHidden/>
              </w:rPr>
              <w:tab/>
            </w:r>
            <w:r w:rsidR="002B04A5">
              <w:rPr>
                <w:noProof/>
                <w:webHidden/>
              </w:rPr>
              <w:fldChar w:fldCharType="begin"/>
            </w:r>
            <w:r w:rsidR="002B04A5">
              <w:rPr>
                <w:noProof/>
                <w:webHidden/>
              </w:rPr>
              <w:instrText xml:space="preserve"> PAGEREF _Toc32848315 \h </w:instrText>
            </w:r>
            <w:r w:rsidR="002B04A5">
              <w:rPr>
                <w:noProof/>
                <w:webHidden/>
              </w:rPr>
            </w:r>
            <w:r w:rsidR="002B04A5">
              <w:rPr>
                <w:noProof/>
                <w:webHidden/>
              </w:rPr>
              <w:fldChar w:fldCharType="separate"/>
            </w:r>
            <w:r w:rsidR="002B04A5">
              <w:rPr>
                <w:noProof/>
                <w:webHidden/>
              </w:rPr>
              <w:t>14</w:t>
            </w:r>
            <w:r w:rsidR="002B04A5">
              <w:rPr>
                <w:noProof/>
                <w:webHidden/>
              </w:rPr>
              <w:fldChar w:fldCharType="end"/>
            </w:r>
          </w:hyperlink>
        </w:p>
        <w:p w14:paraId="41CBDEC2"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16" w:history="1">
            <w:r w:rsidR="002B04A5" w:rsidRPr="008125DB">
              <w:rPr>
                <w:rStyle w:val="Hyperlink"/>
                <w:noProof/>
              </w:rPr>
              <w:t>7.2.2 Anbietungspflicht</w:t>
            </w:r>
            <w:r w:rsidR="002B04A5">
              <w:rPr>
                <w:noProof/>
                <w:webHidden/>
              </w:rPr>
              <w:tab/>
            </w:r>
            <w:r w:rsidR="002B04A5">
              <w:rPr>
                <w:noProof/>
                <w:webHidden/>
              </w:rPr>
              <w:fldChar w:fldCharType="begin"/>
            </w:r>
            <w:r w:rsidR="002B04A5">
              <w:rPr>
                <w:noProof/>
                <w:webHidden/>
              </w:rPr>
              <w:instrText xml:space="preserve"> PAGEREF _Toc32848316 \h </w:instrText>
            </w:r>
            <w:r w:rsidR="002B04A5">
              <w:rPr>
                <w:noProof/>
                <w:webHidden/>
              </w:rPr>
            </w:r>
            <w:r w:rsidR="002B04A5">
              <w:rPr>
                <w:noProof/>
                <w:webHidden/>
              </w:rPr>
              <w:fldChar w:fldCharType="separate"/>
            </w:r>
            <w:r w:rsidR="002B04A5">
              <w:rPr>
                <w:noProof/>
                <w:webHidden/>
              </w:rPr>
              <w:t>14</w:t>
            </w:r>
            <w:r w:rsidR="002B04A5">
              <w:rPr>
                <w:noProof/>
                <w:webHidden/>
              </w:rPr>
              <w:fldChar w:fldCharType="end"/>
            </w:r>
          </w:hyperlink>
        </w:p>
        <w:p w14:paraId="452D814F"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17" w:history="1">
            <w:r w:rsidR="002B04A5" w:rsidRPr="008125DB">
              <w:rPr>
                <w:rStyle w:val="Hyperlink"/>
                <w:noProof/>
              </w:rPr>
              <w:t>7.2.3 Dauernde Aufbewahrung</w:t>
            </w:r>
            <w:r w:rsidR="002B04A5">
              <w:rPr>
                <w:noProof/>
                <w:webHidden/>
              </w:rPr>
              <w:tab/>
            </w:r>
            <w:r w:rsidR="002B04A5">
              <w:rPr>
                <w:noProof/>
                <w:webHidden/>
              </w:rPr>
              <w:fldChar w:fldCharType="begin"/>
            </w:r>
            <w:r w:rsidR="002B04A5">
              <w:rPr>
                <w:noProof/>
                <w:webHidden/>
              </w:rPr>
              <w:instrText xml:space="preserve"> PAGEREF _Toc32848317 \h </w:instrText>
            </w:r>
            <w:r w:rsidR="002B04A5">
              <w:rPr>
                <w:noProof/>
                <w:webHidden/>
              </w:rPr>
            </w:r>
            <w:r w:rsidR="002B04A5">
              <w:rPr>
                <w:noProof/>
                <w:webHidden/>
              </w:rPr>
              <w:fldChar w:fldCharType="separate"/>
            </w:r>
            <w:r w:rsidR="002B04A5">
              <w:rPr>
                <w:noProof/>
                <w:webHidden/>
              </w:rPr>
              <w:t>15</w:t>
            </w:r>
            <w:r w:rsidR="002B04A5">
              <w:rPr>
                <w:noProof/>
                <w:webHidden/>
              </w:rPr>
              <w:fldChar w:fldCharType="end"/>
            </w:r>
          </w:hyperlink>
        </w:p>
        <w:p w14:paraId="7DC67C73"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18" w:history="1">
            <w:r w:rsidR="002B04A5" w:rsidRPr="008125DB">
              <w:rPr>
                <w:rStyle w:val="Hyperlink"/>
                <w:noProof/>
              </w:rPr>
              <w:t>7.2.4 Vorzeitige Anbietung</w:t>
            </w:r>
            <w:r w:rsidR="002B04A5">
              <w:rPr>
                <w:noProof/>
                <w:webHidden/>
              </w:rPr>
              <w:tab/>
            </w:r>
            <w:r w:rsidR="002B04A5">
              <w:rPr>
                <w:noProof/>
                <w:webHidden/>
              </w:rPr>
              <w:fldChar w:fldCharType="begin"/>
            </w:r>
            <w:r w:rsidR="002B04A5">
              <w:rPr>
                <w:noProof/>
                <w:webHidden/>
              </w:rPr>
              <w:instrText xml:space="preserve"> PAGEREF _Toc32848318 \h </w:instrText>
            </w:r>
            <w:r w:rsidR="002B04A5">
              <w:rPr>
                <w:noProof/>
                <w:webHidden/>
              </w:rPr>
            </w:r>
            <w:r w:rsidR="002B04A5">
              <w:rPr>
                <w:noProof/>
                <w:webHidden/>
              </w:rPr>
              <w:fldChar w:fldCharType="separate"/>
            </w:r>
            <w:r w:rsidR="002B04A5">
              <w:rPr>
                <w:noProof/>
                <w:webHidden/>
              </w:rPr>
              <w:t>15</w:t>
            </w:r>
            <w:r w:rsidR="002B04A5">
              <w:rPr>
                <w:noProof/>
                <w:webHidden/>
              </w:rPr>
              <w:fldChar w:fldCharType="end"/>
            </w:r>
          </w:hyperlink>
        </w:p>
        <w:p w14:paraId="42A1564B" w14:textId="77777777" w:rsidR="002B04A5" w:rsidRDefault="00CD4DFB">
          <w:pPr>
            <w:pStyle w:val="Verzeichnis2"/>
            <w:tabs>
              <w:tab w:val="right" w:leader="dot" w:pos="9062"/>
            </w:tabs>
            <w:rPr>
              <w:rFonts w:asciiTheme="minorHAnsi" w:eastAsiaTheme="minorEastAsia" w:hAnsiTheme="minorHAnsi" w:cstheme="minorBidi"/>
              <w:noProof/>
              <w:color w:val="auto"/>
            </w:rPr>
          </w:pPr>
          <w:hyperlink w:anchor="_Toc32848319" w:history="1">
            <w:r w:rsidR="002B04A5" w:rsidRPr="008125DB">
              <w:rPr>
                <w:rStyle w:val="Hyperlink"/>
                <w:noProof/>
              </w:rPr>
              <w:t>7.3 Abgabe an das Staatsarchiv bzw. Vernichtung von Akten</w:t>
            </w:r>
            <w:r w:rsidR="002B04A5">
              <w:rPr>
                <w:noProof/>
                <w:webHidden/>
              </w:rPr>
              <w:tab/>
            </w:r>
            <w:r w:rsidR="002B04A5">
              <w:rPr>
                <w:noProof/>
                <w:webHidden/>
              </w:rPr>
              <w:fldChar w:fldCharType="begin"/>
            </w:r>
            <w:r w:rsidR="002B04A5">
              <w:rPr>
                <w:noProof/>
                <w:webHidden/>
              </w:rPr>
              <w:instrText xml:space="preserve"> PAGEREF _Toc32848319 \h </w:instrText>
            </w:r>
            <w:r w:rsidR="002B04A5">
              <w:rPr>
                <w:noProof/>
                <w:webHidden/>
              </w:rPr>
            </w:r>
            <w:r w:rsidR="002B04A5">
              <w:rPr>
                <w:noProof/>
                <w:webHidden/>
              </w:rPr>
              <w:fldChar w:fldCharType="separate"/>
            </w:r>
            <w:r w:rsidR="002B04A5">
              <w:rPr>
                <w:noProof/>
                <w:webHidden/>
              </w:rPr>
              <w:t>15</w:t>
            </w:r>
            <w:r w:rsidR="002B04A5">
              <w:rPr>
                <w:noProof/>
                <w:webHidden/>
              </w:rPr>
              <w:fldChar w:fldCharType="end"/>
            </w:r>
          </w:hyperlink>
        </w:p>
        <w:p w14:paraId="4278414E"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20" w:history="1">
            <w:r w:rsidR="002B04A5" w:rsidRPr="008125DB">
              <w:rPr>
                <w:rStyle w:val="Hyperlink"/>
                <w:noProof/>
              </w:rPr>
              <w:t>7.3.1 Aussonderung archivwürdiger Unterlagen an das Staatsarchiv</w:t>
            </w:r>
            <w:r w:rsidR="002B04A5">
              <w:rPr>
                <w:noProof/>
                <w:webHidden/>
              </w:rPr>
              <w:tab/>
            </w:r>
            <w:r w:rsidR="002B04A5">
              <w:rPr>
                <w:noProof/>
                <w:webHidden/>
              </w:rPr>
              <w:fldChar w:fldCharType="begin"/>
            </w:r>
            <w:r w:rsidR="002B04A5">
              <w:rPr>
                <w:noProof/>
                <w:webHidden/>
              </w:rPr>
              <w:instrText xml:space="preserve"> PAGEREF _Toc32848320 \h </w:instrText>
            </w:r>
            <w:r w:rsidR="002B04A5">
              <w:rPr>
                <w:noProof/>
                <w:webHidden/>
              </w:rPr>
            </w:r>
            <w:r w:rsidR="002B04A5">
              <w:rPr>
                <w:noProof/>
                <w:webHidden/>
              </w:rPr>
              <w:fldChar w:fldCharType="separate"/>
            </w:r>
            <w:r w:rsidR="002B04A5">
              <w:rPr>
                <w:noProof/>
                <w:webHidden/>
              </w:rPr>
              <w:t>15</w:t>
            </w:r>
            <w:r w:rsidR="002B04A5">
              <w:rPr>
                <w:noProof/>
                <w:webHidden/>
              </w:rPr>
              <w:fldChar w:fldCharType="end"/>
            </w:r>
          </w:hyperlink>
        </w:p>
        <w:p w14:paraId="1A6E20CF" w14:textId="77777777" w:rsidR="002B04A5" w:rsidRDefault="00CD4DFB">
          <w:pPr>
            <w:pStyle w:val="Verzeichnis3"/>
            <w:tabs>
              <w:tab w:val="right" w:leader="dot" w:pos="9062"/>
            </w:tabs>
            <w:rPr>
              <w:rFonts w:asciiTheme="minorHAnsi" w:eastAsiaTheme="minorEastAsia" w:hAnsiTheme="minorHAnsi" w:cstheme="minorBidi"/>
              <w:noProof/>
              <w:color w:val="auto"/>
            </w:rPr>
          </w:pPr>
          <w:hyperlink w:anchor="_Toc32848321" w:history="1">
            <w:r w:rsidR="002B04A5" w:rsidRPr="008125DB">
              <w:rPr>
                <w:rStyle w:val="Hyperlink"/>
                <w:noProof/>
              </w:rPr>
              <w:t>7.3.2 Vernichtung nicht archivwürdiger Unterlagen</w:t>
            </w:r>
            <w:r w:rsidR="002B04A5">
              <w:rPr>
                <w:noProof/>
                <w:webHidden/>
              </w:rPr>
              <w:tab/>
            </w:r>
            <w:r w:rsidR="002B04A5">
              <w:rPr>
                <w:noProof/>
                <w:webHidden/>
              </w:rPr>
              <w:fldChar w:fldCharType="begin"/>
            </w:r>
            <w:r w:rsidR="002B04A5">
              <w:rPr>
                <w:noProof/>
                <w:webHidden/>
              </w:rPr>
              <w:instrText xml:space="preserve"> PAGEREF _Toc32848321 \h </w:instrText>
            </w:r>
            <w:r w:rsidR="002B04A5">
              <w:rPr>
                <w:noProof/>
                <w:webHidden/>
              </w:rPr>
            </w:r>
            <w:r w:rsidR="002B04A5">
              <w:rPr>
                <w:noProof/>
                <w:webHidden/>
              </w:rPr>
              <w:fldChar w:fldCharType="separate"/>
            </w:r>
            <w:r w:rsidR="002B04A5">
              <w:rPr>
                <w:noProof/>
                <w:webHidden/>
              </w:rPr>
              <w:t>17</w:t>
            </w:r>
            <w:r w:rsidR="002B04A5">
              <w:rPr>
                <w:noProof/>
                <w:webHidden/>
              </w:rPr>
              <w:fldChar w:fldCharType="end"/>
            </w:r>
          </w:hyperlink>
        </w:p>
        <w:p w14:paraId="0DED6604"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322" w:history="1">
            <w:r w:rsidR="002B04A5" w:rsidRPr="008125DB">
              <w:rPr>
                <w:rStyle w:val="Hyperlink"/>
                <w:noProof/>
              </w:rPr>
              <w:t>8.</w:t>
            </w:r>
            <w:r w:rsidR="002B04A5">
              <w:rPr>
                <w:rFonts w:asciiTheme="minorHAnsi" w:eastAsiaTheme="minorEastAsia" w:hAnsiTheme="minorHAnsi" w:cstheme="minorBidi"/>
                <w:noProof/>
                <w:color w:val="auto"/>
              </w:rPr>
              <w:tab/>
            </w:r>
            <w:r w:rsidR="002B04A5" w:rsidRPr="008125DB">
              <w:rPr>
                <w:rStyle w:val="Hyperlink"/>
                <w:noProof/>
              </w:rPr>
              <w:t>Störungsfälle</w:t>
            </w:r>
            <w:r w:rsidR="002B04A5">
              <w:rPr>
                <w:noProof/>
                <w:webHidden/>
              </w:rPr>
              <w:tab/>
            </w:r>
            <w:r w:rsidR="002B04A5">
              <w:rPr>
                <w:noProof/>
                <w:webHidden/>
              </w:rPr>
              <w:fldChar w:fldCharType="begin"/>
            </w:r>
            <w:r w:rsidR="002B04A5">
              <w:rPr>
                <w:noProof/>
                <w:webHidden/>
              </w:rPr>
              <w:instrText xml:space="preserve"> PAGEREF _Toc32848322 \h </w:instrText>
            </w:r>
            <w:r w:rsidR="002B04A5">
              <w:rPr>
                <w:noProof/>
                <w:webHidden/>
              </w:rPr>
            </w:r>
            <w:r w:rsidR="002B04A5">
              <w:rPr>
                <w:noProof/>
                <w:webHidden/>
              </w:rPr>
              <w:fldChar w:fldCharType="separate"/>
            </w:r>
            <w:r w:rsidR="002B04A5">
              <w:rPr>
                <w:noProof/>
                <w:webHidden/>
              </w:rPr>
              <w:t>17</w:t>
            </w:r>
            <w:r w:rsidR="002B04A5">
              <w:rPr>
                <w:noProof/>
                <w:webHidden/>
              </w:rPr>
              <w:fldChar w:fldCharType="end"/>
            </w:r>
          </w:hyperlink>
        </w:p>
        <w:p w14:paraId="676F5F7F" w14:textId="77777777" w:rsidR="002B04A5" w:rsidRDefault="00CD4DFB">
          <w:pPr>
            <w:pStyle w:val="Verzeichnis1"/>
            <w:tabs>
              <w:tab w:val="left" w:pos="480"/>
              <w:tab w:val="right" w:leader="dot" w:pos="9062"/>
            </w:tabs>
            <w:rPr>
              <w:rFonts w:asciiTheme="minorHAnsi" w:eastAsiaTheme="minorEastAsia" w:hAnsiTheme="minorHAnsi" w:cstheme="minorBidi"/>
              <w:noProof/>
              <w:color w:val="auto"/>
            </w:rPr>
          </w:pPr>
          <w:hyperlink w:anchor="_Toc32848323" w:history="1">
            <w:r w:rsidR="002B04A5" w:rsidRPr="008125DB">
              <w:rPr>
                <w:rStyle w:val="Hyperlink"/>
                <w:noProof/>
              </w:rPr>
              <w:t>9.</w:t>
            </w:r>
            <w:r w:rsidR="002B04A5">
              <w:rPr>
                <w:rFonts w:asciiTheme="minorHAnsi" w:eastAsiaTheme="minorEastAsia" w:hAnsiTheme="minorHAnsi" w:cstheme="minorBidi"/>
                <w:noProof/>
                <w:color w:val="auto"/>
              </w:rPr>
              <w:tab/>
            </w:r>
            <w:r w:rsidR="002B04A5" w:rsidRPr="008125DB">
              <w:rPr>
                <w:rStyle w:val="Hyperlink"/>
                <w:noProof/>
              </w:rPr>
              <w:t>Datenschutz</w:t>
            </w:r>
            <w:r w:rsidR="002B04A5">
              <w:rPr>
                <w:noProof/>
                <w:webHidden/>
              </w:rPr>
              <w:tab/>
            </w:r>
            <w:r w:rsidR="002B04A5">
              <w:rPr>
                <w:noProof/>
                <w:webHidden/>
              </w:rPr>
              <w:fldChar w:fldCharType="begin"/>
            </w:r>
            <w:r w:rsidR="002B04A5">
              <w:rPr>
                <w:noProof/>
                <w:webHidden/>
              </w:rPr>
              <w:instrText xml:space="preserve"> PAGEREF _Toc32848323 \h </w:instrText>
            </w:r>
            <w:r w:rsidR="002B04A5">
              <w:rPr>
                <w:noProof/>
                <w:webHidden/>
              </w:rPr>
            </w:r>
            <w:r w:rsidR="002B04A5">
              <w:rPr>
                <w:noProof/>
                <w:webHidden/>
              </w:rPr>
              <w:fldChar w:fldCharType="separate"/>
            </w:r>
            <w:r w:rsidR="002B04A5">
              <w:rPr>
                <w:noProof/>
                <w:webHidden/>
              </w:rPr>
              <w:t>17</w:t>
            </w:r>
            <w:r w:rsidR="002B04A5">
              <w:rPr>
                <w:noProof/>
                <w:webHidden/>
              </w:rPr>
              <w:fldChar w:fldCharType="end"/>
            </w:r>
          </w:hyperlink>
        </w:p>
        <w:p w14:paraId="36AF863F" w14:textId="77777777" w:rsidR="002B04A5" w:rsidRDefault="00CD4DFB">
          <w:pPr>
            <w:pStyle w:val="Verzeichnis1"/>
            <w:tabs>
              <w:tab w:val="left" w:pos="660"/>
              <w:tab w:val="right" w:leader="dot" w:pos="9062"/>
            </w:tabs>
            <w:rPr>
              <w:rFonts w:asciiTheme="minorHAnsi" w:eastAsiaTheme="minorEastAsia" w:hAnsiTheme="minorHAnsi" w:cstheme="minorBidi"/>
              <w:noProof/>
              <w:color w:val="auto"/>
            </w:rPr>
          </w:pPr>
          <w:hyperlink w:anchor="_Toc32848324" w:history="1">
            <w:r w:rsidR="002B04A5" w:rsidRPr="008125DB">
              <w:rPr>
                <w:rStyle w:val="Hyperlink"/>
                <w:noProof/>
              </w:rPr>
              <w:t>10.</w:t>
            </w:r>
            <w:r w:rsidR="002B04A5">
              <w:rPr>
                <w:rFonts w:asciiTheme="minorHAnsi" w:eastAsiaTheme="minorEastAsia" w:hAnsiTheme="minorHAnsi" w:cstheme="minorBidi"/>
                <w:noProof/>
                <w:color w:val="auto"/>
              </w:rPr>
              <w:tab/>
            </w:r>
            <w:r w:rsidR="002B04A5" w:rsidRPr="008125DB">
              <w:rPr>
                <w:rStyle w:val="Hyperlink"/>
                <w:noProof/>
              </w:rPr>
              <w:t>Schlussbestimmungen</w:t>
            </w:r>
            <w:r w:rsidR="002B04A5">
              <w:rPr>
                <w:noProof/>
                <w:webHidden/>
              </w:rPr>
              <w:tab/>
            </w:r>
            <w:r w:rsidR="002B04A5">
              <w:rPr>
                <w:noProof/>
                <w:webHidden/>
              </w:rPr>
              <w:fldChar w:fldCharType="begin"/>
            </w:r>
            <w:r w:rsidR="002B04A5">
              <w:rPr>
                <w:noProof/>
                <w:webHidden/>
              </w:rPr>
              <w:instrText xml:space="preserve"> PAGEREF _Toc32848324 \h </w:instrText>
            </w:r>
            <w:r w:rsidR="002B04A5">
              <w:rPr>
                <w:noProof/>
                <w:webHidden/>
              </w:rPr>
            </w:r>
            <w:r w:rsidR="002B04A5">
              <w:rPr>
                <w:noProof/>
                <w:webHidden/>
              </w:rPr>
              <w:fldChar w:fldCharType="separate"/>
            </w:r>
            <w:r w:rsidR="002B04A5">
              <w:rPr>
                <w:noProof/>
                <w:webHidden/>
              </w:rPr>
              <w:t>17</w:t>
            </w:r>
            <w:r w:rsidR="002B04A5">
              <w:rPr>
                <w:noProof/>
                <w:webHidden/>
              </w:rPr>
              <w:fldChar w:fldCharType="end"/>
            </w:r>
          </w:hyperlink>
        </w:p>
        <w:p w14:paraId="06BDE313" w14:textId="77777777" w:rsidR="00811FDB" w:rsidRDefault="00811FDB" w:rsidP="00506432">
          <w:pPr>
            <w:spacing w:line="360" w:lineRule="auto"/>
            <w:jc w:val="left"/>
          </w:pPr>
          <w:r>
            <w:rPr>
              <w:b/>
              <w:bCs/>
            </w:rPr>
            <w:fldChar w:fldCharType="end"/>
          </w:r>
        </w:p>
      </w:sdtContent>
    </w:sdt>
    <w:p w14:paraId="3DBD0E9E" w14:textId="77777777" w:rsidR="00811FDB" w:rsidRPr="00F42DF6" w:rsidRDefault="00F42DF6" w:rsidP="00F42DF6">
      <w:pPr>
        <w:rPr>
          <w:b/>
          <w:color w:val="2F5496" w:themeColor="accent1" w:themeShade="BF"/>
          <w:sz w:val="36"/>
          <w:szCs w:val="36"/>
        </w:rPr>
      </w:pPr>
      <w:r w:rsidRPr="00F42DF6">
        <w:rPr>
          <w:b/>
          <w:color w:val="2F5496" w:themeColor="accent1" w:themeShade="BF"/>
          <w:sz w:val="36"/>
          <w:szCs w:val="36"/>
        </w:rPr>
        <w:t>Abbildungsverzeichnis</w:t>
      </w:r>
    </w:p>
    <w:p w14:paraId="18E69E84" w14:textId="77777777" w:rsidR="00F42DF6" w:rsidRPr="00F42DF6" w:rsidRDefault="00F42DF6" w:rsidP="00F42DF6">
      <w:pPr>
        <w:ind w:firstLine="0"/>
      </w:pPr>
    </w:p>
    <w:p w14:paraId="625BDCA2" w14:textId="76D082BC" w:rsidR="002B04A5" w:rsidRDefault="00F42DF6">
      <w:pPr>
        <w:pStyle w:val="Abbildungsverzeichnis"/>
        <w:tabs>
          <w:tab w:val="right" w:leader="underscore" w:pos="9062"/>
        </w:tabs>
        <w:rPr>
          <w:rFonts w:eastAsiaTheme="minorEastAsia" w:cstheme="minorBidi"/>
          <w:i w:val="0"/>
          <w:iCs w:val="0"/>
          <w:noProof/>
          <w:color w:val="auto"/>
          <w:sz w:val="22"/>
          <w:szCs w:val="22"/>
        </w:rPr>
      </w:pPr>
      <w:r>
        <w:rPr>
          <w:i w:val="0"/>
          <w:iCs w:val="0"/>
        </w:rPr>
        <w:fldChar w:fldCharType="begin"/>
      </w:r>
      <w:r>
        <w:rPr>
          <w:i w:val="0"/>
          <w:iCs w:val="0"/>
        </w:rPr>
        <w:instrText xml:space="preserve"> TOC \h \z \c "Abbildung" </w:instrText>
      </w:r>
      <w:r>
        <w:rPr>
          <w:i w:val="0"/>
          <w:iCs w:val="0"/>
        </w:rPr>
        <w:fldChar w:fldCharType="separate"/>
      </w:r>
      <w:hyperlink w:anchor="_Toc32848325" w:history="1">
        <w:r w:rsidR="002B04A5" w:rsidRPr="00302CB8">
          <w:rPr>
            <w:rStyle w:val="Hyperlink"/>
            <w:noProof/>
          </w:rPr>
          <w:t>Abbildung 1: Aufbau Einheitsaktenplan</w:t>
        </w:r>
        <w:r w:rsidR="002B04A5">
          <w:rPr>
            <w:noProof/>
            <w:webHidden/>
          </w:rPr>
          <w:tab/>
        </w:r>
      </w:hyperlink>
      <w:r w:rsidR="006B0FDB">
        <w:rPr>
          <w:noProof/>
        </w:rPr>
        <w:t>4</w:t>
      </w:r>
    </w:p>
    <w:p w14:paraId="792C12E8" w14:textId="5AEC8DFE" w:rsidR="002B04A5" w:rsidRDefault="00CD4DFB">
      <w:pPr>
        <w:pStyle w:val="Abbildungsverzeichnis"/>
        <w:tabs>
          <w:tab w:val="right" w:leader="underscore" w:pos="9062"/>
        </w:tabs>
        <w:rPr>
          <w:rFonts w:eastAsiaTheme="minorEastAsia" w:cstheme="minorBidi"/>
          <w:i w:val="0"/>
          <w:iCs w:val="0"/>
          <w:noProof/>
          <w:color w:val="auto"/>
          <w:sz w:val="22"/>
          <w:szCs w:val="22"/>
        </w:rPr>
      </w:pPr>
      <w:hyperlink w:anchor="_Toc32848326" w:history="1">
        <w:r w:rsidR="002B04A5" w:rsidRPr="00302CB8">
          <w:rPr>
            <w:rStyle w:val="Hyperlink"/>
            <w:noProof/>
          </w:rPr>
          <w:t>Abbildung 2: Einsicht auf Zugriffsrecht</w:t>
        </w:r>
        <w:r w:rsidR="002B04A5">
          <w:rPr>
            <w:noProof/>
            <w:webHidden/>
          </w:rPr>
          <w:tab/>
        </w:r>
      </w:hyperlink>
      <w:r w:rsidR="00D81E1F">
        <w:rPr>
          <w:noProof/>
        </w:rPr>
        <w:t>6</w:t>
      </w:r>
    </w:p>
    <w:p w14:paraId="2ADE493D" w14:textId="28CB5707" w:rsidR="002B04A5" w:rsidRDefault="00CD4DFB">
      <w:pPr>
        <w:pStyle w:val="Abbildungsverzeichnis"/>
        <w:tabs>
          <w:tab w:val="right" w:leader="underscore" w:pos="9062"/>
        </w:tabs>
        <w:rPr>
          <w:rFonts w:eastAsiaTheme="minorEastAsia" w:cstheme="minorBidi"/>
          <w:i w:val="0"/>
          <w:iCs w:val="0"/>
          <w:noProof/>
          <w:color w:val="auto"/>
          <w:sz w:val="22"/>
          <w:szCs w:val="22"/>
        </w:rPr>
      </w:pPr>
      <w:hyperlink w:anchor="_Toc32848327" w:history="1">
        <w:r w:rsidR="002B04A5" w:rsidRPr="00302CB8">
          <w:rPr>
            <w:rStyle w:val="Hyperlink"/>
            <w:noProof/>
          </w:rPr>
          <w:t>Abbildung 3: Ablage von Dokumenten in komXwork</w:t>
        </w:r>
        <w:r w:rsidR="002B04A5">
          <w:rPr>
            <w:noProof/>
            <w:webHidden/>
          </w:rPr>
          <w:tab/>
        </w:r>
      </w:hyperlink>
      <w:r w:rsidR="008850FC">
        <w:rPr>
          <w:noProof/>
        </w:rPr>
        <w:t>9</w:t>
      </w:r>
    </w:p>
    <w:p w14:paraId="2CAC85D9" w14:textId="0B06CE21" w:rsidR="002B04A5" w:rsidRDefault="00CD4DFB">
      <w:pPr>
        <w:pStyle w:val="Abbildungsverzeichnis"/>
        <w:tabs>
          <w:tab w:val="right" w:leader="underscore" w:pos="9062"/>
        </w:tabs>
        <w:rPr>
          <w:rFonts w:eastAsiaTheme="minorEastAsia" w:cstheme="minorBidi"/>
          <w:i w:val="0"/>
          <w:iCs w:val="0"/>
          <w:noProof/>
          <w:color w:val="auto"/>
          <w:sz w:val="22"/>
          <w:szCs w:val="22"/>
        </w:rPr>
      </w:pPr>
      <w:hyperlink w:anchor="_Toc32848328" w:history="1">
        <w:r w:rsidR="002B04A5" w:rsidRPr="00302CB8">
          <w:rPr>
            <w:rStyle w:val="Hyperlink"/>
            <w:noProof/>
          </w:rPr>
          <w:t>Abbildung 4: Fehlermeldung Dokumentenablage</w:t>
        </w:r>
        <w:r w:rsidR="002B04A5">
          <w:rPr>
            <w:noProof/>
            <w:webHidden/>
          </w:rPr>
          <w:tab/>
        </w:r>
        <w:r w:rsidR="002B04A5">
          <w:rPr>
            <w:noProof/>
            <w:webHidden/>
          </w:rPr>
          <w:fldChar w:fldCharType="begin"/>
        </w:r>
        <w:r w:rsidR="002B04A5">
          <w:rPr>
            <w:noProof/>
            <w:webHidden/>
          </w:rPr>
          <w:instrText xml:space="preserve"> PAGEREF _Toc32848328 \h </w:instrText>
        </w:r>
        <w:r w:rsidR="002B04A5">
          <w:rPr>
            <w:noProof/>
            <w:webHidden/>
          </w:rPr>
        </w:r>
        <w:r w:rsidR="002B04A5">
          <w:rPr>
            <w:noProof/>
            <w:webHidden/>
          </w:rPr>
          <w:fldChar w:fldCharType="separate"/>
        </w:r>
        <w:r w:rsidR="002B04A5">
          <w:rPr>
            <w:noProof/>
            <w:webHidden/>
          </w:rPr>
          <w:t>1</w:t>
        </w:r>
        <w:r w:rsidR="002B04A5">
          <w:rPr>
            <w:noProof/>
            <w:webHidden/>
          </w:rPr>
          <w:fldChar w:fldCharType="end"/>
        </w:r>
      </w:hyperlink>
      <w:r w:rsidR="008850FC">
        <w:rPr>
          <w:noProof/>
        </w:rPr>
        <w:t>0</w:t>
      </w:r>
    </w:p>
    <w:p w14:paraId="7197A3C1" w14:textId="6DEC677D" w:rsidR="002B04A5" w:rsidRDefault="00CD4DFB">
      <w:pPr>
        <w:pStyle w:val="Abbildungsverzeichnis"/>
        <w:tabs>
          <w:tab w:val="right" w:leader="underscore" w:pos="9062"/>
        </w:tabs>
        <w:rPr>
          <w:rFonts w:eastAsiaTheme="minorEastAsia" w:cstheme="minorBidi"/>
          <w:i w:val="0"/>
          <w:iCs w:val="0"/>
          <w:noProof/>
          <w:color w:val="auto"/>
          <w:sz w:val="22"/>
          <w:szCs w:val="22"/>
        </w:rPr>
      </w:pPr>
      <w:hyperlink w:anchor="_Toc32848329" w:history="1">
        <w:r w:rsidR="002B04A5" w:rsidRPr="00302CB8">
          <w:rPr>
            <w:rStyle w:val="Hyperlink"/>
            <w:noProof/>
          </w:rPr>
          <w:t>Abbildung 5: Einpflege Aufbewahrungsfrist</w:t>
        </w:r>
        <w:r w:rsidR="002B04A5">
          <w:rPr>
            <w:noProof/>
            <w:webHidden/>
          </w:rPr>
          <w:tab/>
        </w:r>
        <w:r w:rsidR="002B04A5">
          <w:rPr>
            <w:noProof/>
            <w:webHidden/>
          </w:rPr>
          <w:fldChar w:fldCharType="begin"/>
        </w:r>
        <w:r w:rsidR="002B04A5">
          <w:rPr>
            <w:noProof/>
            <w:webHidden/>
          </w:rPr>
          <w:instrText xml:space="preserve"> PAGEREF _Toc32848329 \h </w:instrText>
        </w:r>
        <w:r w:rsidR="002B04A5">
          <w:rPr>
            <w:noProof/>
            <w:webHidden/>
          </w:rPr>
        </w:r>
        <w:r w:rsidR="002B04A5">
          <w:rPr>
            <w:noProof/>
            <w:webHidden/>
          </w:rPr>
          <w:fldChar w:fldCharType="separate"/>
        </w:r>
        <w:r w:rsidR="002B04A5">
          <w:rPr>
            <w:noProof/>
            <w:webHidden/>
          </w:rPr>
          <w:t>1</w:t>
        </w:r>
        <w:r w:rsidR="002B04A5">
          <w:rPr>
            <w:noProof/>
            <w:webHidden/>
          </w:rPr>
          <w:fldChar w:fldCharType="end"/>
        </w:r>
      </w:hyperlink>
      <w:r w:rsidR="008850FC">
        <w:rPr>
          <w:noProof/>
        </w:rPr>
        <w:t>4</w:t>
      </w:r>
    </w:p>
    <w:p w14:paraId="61721FB8" w14:textId="58C5016C" w:rsidR="002B04A5" w:rsidRDefault="00CD4DFB">
      <w:pPr>
        <w:pStyle w:val="Abbildungsverzeichnis"/>
        <w:tabs>
          <w:tab w:val="right" w:leader="underscore" w:pos="9062"/>
        </w:tabs>
        <w:rPr>
          <w:rFonts w:eastAsiaTheme="minorEastAsia" w:cstheme="minorBidi"/>
          <w:i w:val="0"/>
          <w:iCs w:val="0"/>
          <w:noProof/>
          <w:color w:val="auto"/>
          <w:sz w:val="22"/>
          <w:szCs w:val="22"/>
        </w:rPr>
      </w:pPr>
      <w:hyperlink w:anchor="_Toc32848330" w:history="1">
        <w:r w:rsidR="002B04A5" w:rsidRPr="00302CB8">
          <w:rPr>
            <w:rStyle w:val="Hyperlink"/>
            <w:noProof/>
          </w:rPr>
          <w:t>Abbildung 6: Anbietungsliste/Aussonderungsverzeichnis</w:t>
        </w:r>
        <w:r w:rsidR="002B04A5">
          <w:rPr>
            <w:noProof/>
            <w:webHidden/>
          </w:rPr>
          <w:tab/>
        </w:r>
        <w:r w:rsidR="002B04A5">
          <w:rPr>
            <w:noProof/>
            <w:webHidden/>
          </w:rPr>
          <w:fldChar w:fldCharType="begin"/>
        </w:r>
        <w:r w:rsidR="002B04A5">
          <w:rPr>
            <w:noProof/>
            <w:webHidden/>
          </w:rPr>
          <w:instrText xml:space="preserve"> PAGEREF _Toc32848330 \h </w:instrText>
        </w:r>
        <w:r w:rsidR="002B04A5">
          <w:rPr>
            <w:noProof/>
            <w:webHidden/>
          </w:rPr>
        </w:r>
        <w:r w:rsidR="002B04A5">
          <w:rPr>
            <w:noProof/>
            <w:webHidden/>
          </w:rPr>
          <w:fldChar w:fldCharType="separate"/>
        </w:r>
        <w:r w:rsidR="002B04A5">
          <w:rPr>
            <w:noProof/>
            <w:webHidden/>
          </w:rPr>
          <w:t>1</w:t>
        </w:r>
        <w:r w:rsidR="002B04A5">
          <w:rPr>
            <w:noProof/>
            <w:webHidden/>
          </w:rPr>
          <w:fldChar w:fldCharType="end"/>
        </w:r>
      </w:hyperlink>
      <w:r w:rsidR="008850FC">
        <w:rPr>
          <w:noProof/>
        </w:rPr>
        <w:t>6</w:t>
      </w:r>
    </w:p>
    <w:p w14:paraId="7237B261" w14:textId="77777777" w:rsidR="00FA1CD6" w:rsidRDefault="00F42DF6" w:rsidP="00506432">
      <w:pPr>
        <w:spacing w:after="115" w:line="360" w:lineRule="auto"/>
        <w:ind w:firstLine="0"/>
        <w:jc w:val="left"/>
        <w:rPr>
          <w:rFonts w:asciiTheme="minorHAnsi" w:hAnsiTheme="minorHAnsi" w:cstheme="minorHAnsi"/>
          <w:i/>
          <w:iCs/>
          <w:sz w:val="20"/>
          <w:szCs w:val="20"/>
        </w:rPr>
        <w:sectPr w:rsidR="00FA1CD6" w:rsidSect="00FA1CD6">
          <w:pgSz w:w="11906" w:h="16838"/>
          <w:pgMar w:top="1417" w:right="1417" w:bottom="1134" w:left="1417" w:header="708" w:footer="708" w:gutter="0"/>
          <w:pgNumType w:chapStyle="1"/>
          <w:cols w:space="708"/>
          <w:docGrid w:linePitch="360"/>
        </w:sectPr>
      </w:pPr>
      <w:r>
        <w:rPr>
          <w:rFonts w:asciiTheme="minorHAnsi" w:hAnsiTheme="minorHAnsi" w:cstheme="minorHAnsi"/>
          <w:i/>
          <w:iCs/>
          <w:sz w:val="20"/>
          <w:szCs w:val="20"/>
        </w:rPr>
        <w:fldChar w:fldCharType="end"/>
      </w:r>
    </w:p>
    <w:p w14:paraId="5DC31997" w14:textId="77777777" w:rsidR="00811FDB" w:rsidRDefault="00811FDB" w:rsidP="00506432">
      <w:pPr>
        <w:pStyle w:val="berschrift1"/>
        <w:numPr>
          <w:ilvl w:val="0"/>
          <w:numId w:val="2"/>
        </w:numPr>
        <w:spacing w:line="360" w:lineRule="auto"/>
        <w:jc w:val="left"/>
      </w:pPr>
      <w:bookmarkStart w:id="0" w:name="_Toc32848290"/>
      <w:r>
        <w:lastRenderedPageBreak/>
        <w:t>Geltungsbereich</w:t>
      </w:r>
      <w:bookmarkEnd w:id="0"/>
    </w:p>
    <w:p w14:paraId="20B9947E" w14:textId="77777777" w:rsidR="00811FDB" w:rsidRDefault="00811FDB" w:rsidP="00506432">
      <w:pPr>
        <w:spacing w:line="360" w:lineRule="auto"/>
        <w:jc w:val="left"/>
      </w:pPr>
      <w:r>
        <w:t>Diese Dienstanweisung für das Dokumentenmanagementsystem (</w:t>
      </w:r>
      <w:r w:rsidR="00872863">
        <w:t>komXwork</w:t>
      </w:r>
      <w:r>
        <w:t>) gilt für alle Mitarbeiter und Mitarbeiterinnen des Landratsamtes, soweit nichts anderes bestimmt ist. Diese ist auf alle im Dienstbetrieb anfallenden Dokumente anwendbar.</w:t>
      </w:r>
    </w:p>
    <w:p w14:paraId="0A826910" w14:textId="77777777" w:rsidR="00811FDB" w:rsidRDefault="00811FDB" w:rsidP="00506432">
      <w:pPr>
        <w:pStyle w:val="berschrift1"/>
        <w:numPr>
          <w:ilvl w:val="0"/>
          <w:numId w:val="2"/>
        </w:numPr>
        <w:spacing w:line="360" w:lineRule="auto"/>
        <w:jc w:val="left"/>
      </w:pPr>
      <w:bookmarkStart w:id="1" w:name="_Toc32848291"/>
      <w:r>
        <w:t>Grundsätze der Aktenführung</w:t>
      </w:r>
      <w:bookmarkEnd w:id="1"/>
    </w:p>
    <w:p w14:paraId="480542A2" w14:textId="77777777" w:rsidR="00811FDB" w:rsidRDefault="00811FDB" w:rsidP="00506432">
      <w:pPr>
        <w:spacing w:line="360" w:lineRule="auto"/>
        <w:jc w:val="left"/>
      </w:pPr>
      <w:r>
        <w:t>Für alle Mitarbeiter des Landratsamtes besteht die Pflicht zu einer ordnungsgemäßen Aktenführung. Auf eine saubere, strukturierte und einheitliche Aktenführung im Dokumentenmanagementsystem ist größter Wert zu legen. Die Sachgebietsleiter haben sicherzustellen, dass in ihren Sachgebieten die Akten einheitlich und ordentlich geführt werden.</w:t>
      </w:r>
    </w:p>
    <w:p w14:paraId="0CDA270F" w14:textId="77777777" w:rsidR="00811FDB" w:rsidRDefault="00811FDB" w:rsidP="00506432">
      <w:pPr>
        <w:spacing w:line="360" w:lineRule="auto"/>
        <w:jc w:val="left"/>
      </w:pPr>
      <w:r>
        <w:t xml:space="preserve"> </w:t>
      </w:r>
    </w:p>
    <w:p w14:paraId="281914A3" w14:textId="77777777" w:rsidR="00811FDB" w:rsidRDefault="00811FDB" w:rsidP="00506432">
      <w:pPr>
        <w:spacing w:line="360" w:lineRule="auto"/>
        <w:jc w:val="left"/>
      </w:pPr>
      <w:r>
        <w:t xml:space="preserve">Grundsätzlich ist die digitale Aktenführung der Papierform vorzuziehen, soweit keine rechtlichen, wirtschaftlichen oder organisatorischen Gründe gegen digitale Akten sprechen. </w:t>
      </w:r>
    </w:p>
    <w:p w14:paraId="65396ECE" w14:textId="77777777" w:rsidR="00811FDB" w:rsidRDefault="00811FDB" w:rsidP="00506432">
      <w:pPr>
        <w:spacing w:line="360" w:lineRule="auto"/>
        <w:jc w:val="left"/>
      </w:pPr>
      <w:r>
        <w:t xml:space="preserve"> </w:t>
      </w:r>
    </w:p>
    <w:p w14:paraId="675CBA83" w14:textId="77777777" w:rsidR="00811FDB" w:rsidRDefault="00811FDB" w:rsidP="00506432">
      <w:pPr>
        <w:spacing w:line="360" w:lineRule="auto"/>
        <w:jc w:val="left"/>
      </w:pPr>
      <w:r>
        <w:t xml:space="preserve">Die Sachgebietsleiter prüfen laufend, welche Arbeitsabläufe mit dem </w:t>
      </w:r>
      <w:r w:rsidR="00506432">
        <w:t>D</w:t>
      </w:r>
      <w:r>
        <w:t>okumentenmanagementsystem bearbeitet werden können. Die Sachgebietsleiter werden bei der Arbeitsplatz- bzw. Arbeitsablaufanalyse (Papierakten, Strukturen im Windows Explorer, usw.) vom Arbeitsbereich Organisation/ E-Government/ Digitalisierung unterstützt und beraten.</w:t>
      </w:r>
    </w:p>
    <w:p w14:paraId="6B6C2015" w14:textId="77777777" w:rsidR="00506432" w:rsidRDefault="00506432" w:rsidP="00506432">
      <w:pPr>
        <w:spacing w:line="360" w:lineRule="auto"/>
        <w:jc w:val="left"/>
      </w:pPr>
    </w:p>
    <w:p w14:paraId="2E17C66F" w14:textId="77777777" w:rsidR="00811FDB" w:rsidRPr="00506432" w:rsidRDefault="00811FDB" w:rsidP="00506432">
      <w:pPr>
        <w:spacing w:line="360" w:lineRule="auto"/>
        <w:jc w:val="left"/>
        <w:rPr>
          <w:u w:val="single"/>
        </w:rPr>
      </w:pPr>
      <w:r w:rsidRPr="00506432">
        <w:rPr>
          <w:u w:val="single"/>
        </w:rPr>
        <w:t>Vollständigkeit digitaler Akten:</w:t>
      </w:r>
    </w:p>
    <w:p w14:paraId="61244D17" w14:textId="77777777" w:rsidR="00811FDB" w:rsidRDefault="00811FDB" w:rsidP="00506432">
      <w:pPr>
        <w:spacing w:line="360" w:lineRule="auto"/>
        <w:jc w:val="left"/>
      </w:pPr>
      <w:r>
        <w:t>Grundsätzlich müssen alle aktenrelevanten Dokumente eines Vorgangs digitalisiert werden, so dass keine Hybridakten entstehen.</w:t>
      </w:r>
    </w:p>
    <w:p w14:paraId="48AE511C" w14:textId="77777777" w:rsidR="00811FDB" w:rsidRDefault="00811FDB" w:rsidP="00506432">
      <w:pPr>
        <w:spacing w:line="360" w:lineRule="auto"/>
        <w:jc w:val="left"/>
      </w:pPr>
      <w:r>
        <w:t xml:space="preserve"> </w:t>
      </w:r>
    </w:p>
    <w:p w14:paraId="626A6C45" w14:textId="77777777" w:rsidR="00811FDB" w:rsidRDefault="00811FDB" w:rsidP="00506432">
      <w:pPr>
        <w:spacing w:line="360" w:lineRule="auto"/>
        <w:jc w:val="left"/>
      </w:pPr>
      <w:r>
        <w:lastRenderedPageBreak/>
        <w:t xml:space="preserve">Sollte die Aufbewahrung von Papierdokumenten, insbesondere aus Beweissicherungsgründen, erforderlich sein (Vollmachten, Verträge, Urkunden, Titel usw.), so sind trotzdem alle Dokumente, soweit rechtlich zulässig und möglich, elektronisch zu erfassen und zu führen, so dass ein vollständiger elektronischer Akt verfügbar </w:t>
      </w:r>
      <w:proofErr w:type="gramStart"/>
      <w:r>
        <w:t>ist</w:t>
      </w:r>
      <w:proofErr w:type="gramEnd"/>
      <w:r w:rsidR="00506432">
        <w:t xml:space="preserve"> </w:t>
      </w:r>
      <w:r w:rsidR="00506432">
        <w:rPr>
          <w:rStyle w:val="Funotenzeichen"/>
        </w:rPr>
        <w:footnoteReference w:id="1"/>
      </w:r>
      <w:r>
        <w:t xml:space="preserve">. Dieser ist mit dem Vermerk, dass ein Teil der Akte in Papierform existiert, sowie der Angabe des Lagerorts zu versehen. </w:t>
      </w:r>
    </w:p>
    <w:p w14:paraId="27C88FC0" w14:textId="77777777" w:rsidR="00506432" w:rsidRDefault="00506432" w:rsidP="00506432">
      <w:pPr>
        <w:spacing w:line="360" w:lineRule="auto"/>
        <w:jc w:val="left"/>
      </w:pPr>
    </w:p>
    <w:p w14:paraId="543F75D1" w14:textId="77777777" w:rsidR="00811FDB" w:rsidRDefault="00811FDB" w:rsidP="00506432">
      <w:pPr>
        <w:spacing w:line="360" w:lineRule="auto"/>
        <w:jc w:val="left"/>
      </w:pPr>
      <w:r>
        <w:t xml:space="preserve"> </w:t>
      </w:r>
    </w:p>
    <w:p w14:paraId="2197AE31" w14:textId="77777777" w:rsidR="00506432" w:rsidRDefault="00811FDB" w:rsidP="00506432">
      <w:pPr>
        <w:spacing w:line="360" w:lineRule="auto"/>
        <w:jc w:val="left"/>
      </w:pPr>
      <w:proofErr w:type="gramStart"/>
      <w:r>
        <w:t>Bei folgenden</w:t>
      </w:r>
      <w:proofErr w:type="gramEnd"/>
      <w:r>
        <w:t xml:space="preserve"> Akten ist eine reine elektronische Aktenführung nicht zulässig: </w:t>
      </w:r>
    </w:p>
    <w:p w14:paraId="53024A6B" w14:textId="77777777" w:rsidR="00506432" w:rsidRDefault="00811FDB" w:rsidP="00506432">
      <w:pPr>
        <w:pStyle w:val="Listenabsatz"/>
        <w:numPr>
          <w:ilvl w:val="0"/>
          <w:numId w:val="7"/>
        </w:numPr>
        <w:spacing w:line="360" w:lineRule="auto"/>
        <w:jc w:val="left"/>
      </w:pPr>
      <w:r>
        <w:t>Verschlus</w:t>
      </w:r>
      <w:r w:rsidR="005F49F1">
        <w:t>s</w:t>
      </w:r>
      <w:r>
        <w:t>sachen ab der Geheimstufe VS-VERTRAULICH und höher</w:t>
      </w:r>
    </w:p>
    <w:p w14:paraId="19EDC2B1" w14:textId="77777777" w:rsidR="00811FDB" w:rsidRDefault="00811FDB" w:rsidP="00506432">
      <w:pPr>
        <w:pStyle w:val="Listenabsatz"/>
        <w:numPr>
          <w:ilvl w:val="0"/>
          <w:numId w:val="7"/>
        </w:numPr>
        <w:spacing w:line="360" w:lineRule="auto"/>
        <w:jc w:val="left"/>
      </w:pPr>
      <w:r>
        <w:t>Ordnungswidrigkeitenverfahren (solange noch keine Verordnung im Sinne des § 110b Abs. 1 OWiG erlassen worden ist)</w:t>
      </w:r>
    </w:p>
    <w:p w14:paraId="5152AF48" w14:textId="77777777" w:rsidR="00811FDB" w:rsidRDefault="00811FDB" w:rsidP="00506432">
      <w:pPr>
        <w:spacing w:line="360" w:lineRule="auto"/>
        <w:ind w:left="5" w:firstLine="0"/>
        <w:jc w:val="left"/>
      </w:pPr>
    </w:p>
    <w:p w14:paraId="6C1B32B9" w14:textId="77777777" w:rsidR="00811FDB" w:rsidRDefault="00811FDB" w:rsidP="00506432">
      <w:pPr>
        <w:pStyle w:val="berschrift1"/>
      </w:pPr>
      <w:bookmarkStart w:id="2" w:name="_Toc32848292"/>
      <w:r>
        <w:t>3. Einheitsaktenplan</w:t>
      </w:r>
      <w:bookmarkEnd w:id="2"/>
      <w:r>
        <w:t xml:space="preserve"> </w:t>
      </w:r>
    </w:p>
    <w:p w14:paraId="6A75CDAE" w14:textId="77777777" w:rsidR="00811FDB" w:rsidRDefault="00811FDB" w:rsidP="00506432">
      <w:pPr>
        <w:spacing w:line="360" w:lineRule="auto"/>
        <w:jc w:val="left"/>
      </w:pPr>
      <w:r>
        <w:t xml:space="preserve">Grundlage für die Aktenbildung und -verwaltung ist der Einheitsaktenplan (EAPL). Dieser ist verbindlich für die gesamte Verwaltung.  </w:t>
      </w:r>
    </w:p>
    <w:p w14:paraId="44606A65" w14:textId="77777777" w:rsidR="00811FDB" w:rsidRDefault="00811FDB" w:rsidP="00506432">
      <w:pPr>
        <w:spacing w:line="360" w:lineRule="auto"/>
        <w:jc w:val="left"/>
      </w:pPr>
      <w:r>
        <w:t xml:space="preserve">Der Aktenplan, der im Landratsamt Anwendung findet, orientiert sich am Einheitsaktenplan des Bayerischen Gemeindetages, Bayerischen Städtetages, Bayerischen Landkreistages und der Generaldirektion der Staatlichen Archive Bayerns.  </w:t>
      </w:r>
    </w:p>
    <w:p w14:paraId="41DE8AE5" w14:textId="77777777" w:rsidR="00811FDB" w:rsidRDefault="00811FDB" w:rsidP="00506432">
      <w:pPr>
        <w:spacing w:line="360" w:lineRule="auto"/>
        <w:jc w:val="left"/>
      </w:pPr>
      <w:r>
        <w:t xml:space="preserve"> </w:t>
      </w:r>
    </w:p>
    <w:p w14:paraId="118343BE" w14:textId="77777777" w:rsidR="00811FDB" w:rsidRDefault="00811FDB" w:rsidP="00506432">
      <w:pPr>
        <w:spacing w:line="360" w:lineRule="auto"/>
        <w:jc w:val="left"/>
      </w:pPr>
      <w:r>
        <w:t>Alle Vorgänge am Landratsamt</w:t>
      </w:r>
      <w:r w:rsidR="00506432">
        <w:t xml:space="preserve"> </w:t>
      </w:r>
      <w:r>
        <w:t xml:space="preserve">sind nach dem Einheitsaktenplan in der jeweils gültigen Fassung abzulegen. </w:t>
      </w:r>
    </w:p>
    <w:p w14:paraId="73CA8D9D" w14:textId="77777777" w:rsidR="00811FDB" w:rsidRDefault="00811FDB" w:rsidP="00506432">
      <w:pPr>
        <w:spacing w:line="360" w:lineRule="auto"/>
        <w:jc w:val="left"/>
      </w:pPr>
      <w:r>
        <w:lastRenderedPageBreak/>
        <w:t xml:space="preserve">Der Einheitsaktenplan in der jeweils gültigen Fassung sowie ein Stichwortkatalog (durchsuchbares PDF) zur Zuordnung von Vorgängen zum Einheitsaktenplan können sowohl im Intranet unter der Rubrik „Registratur“ als auch im Dokumentenmanagementsystem </w:t>
      </w:r>
      <w:r w:rsidR="00872863">
        <w:t>komXwork</w:t>
      </w:r>
      <w:r>
        <w:t xml:space="preserve"> eingesehen werden. </w:t>
      </w:r>
    </w:p>
    <w:p w14:paraId="3CA7A5B7" w14:textId="77777777" w:rsidR="00811FDB" w:rsidRDefault="00811FDB" w:rsidP="00506432">
      <w:pPr>
        <w:spacing w:line="360" w:lineRule="auto"/>
        <w:jc w:val="left"/>
      </w:pPr>
      <w:r>
        <w:t xml:space="preserve"> </w:t>
      </w:r>
      <w:r>
        <w:tab/>
        <w:t xml:space="preserve"> </w:t>
      </w:r>
    </w:p>
    <w:p w14:paraId="068D23B1" w14:textId="77777777" w:rsidR="00811FDB" w:rsidRDefault="00811FDB" w:rsidP="00506432">
      <w:pPr>
        <w:pStyle w:val="berschrift2"/>
        <w:spacing w:line="360" w:lineRule="auto"/>
        <w:jc w:val="left"/>
      </w:pPr>
      <w:bookmarkStart w:id="3" w:name="_Toc32848293"/>
      <w:r>
        <w:t>3.1 Aufbau des Einheitsaktenplans</w:t>
      </w:r>
      <w:bookmarkEnd w:id="3"/>
      <w:r>
        <w:t xml:space="preserve">  </w:t>
      </w:r>
    </w:p>
    <w:p w14:paraId="6F9EF857" w14:textId="77777777" w:rsidR="00811FDB" w:rsidRDefault="00811FDB" w:rsidP="00506432">
      <w:pPr>
        <w:spacing w:line="360" w:lineRule="auto"/>
        <w:jc w:val="left"/>
      </w:pPr>
      <w:r>
        <w:t xml:space="preserve">Der Einheitsaktenplan (Stand 2015) ist hierarchisch in vier Ebenen nach dem Dezimalsystem aufgebaut: </w:t>
      </w:r>
    </w:p>
    <w:p w14:paraId="40AA26E7" w14:textId="77777777" w:rsidR="00811FDB" w:rsidRDefault="00811FDB" w:rsidP="00506432">
      <w:pPr>
        <w:spacing w:line="360" w:lineRule="auto"/>
        <w:jc w:val="left"/>
      </w:pPr>
      <w:r>
        <w:t xml:space="preserve"> </w:t>
      </w:r>
    </w:p>
    <w:p w14:paraId="5AA34B27" w14:textId="77777777" w:rsidR="00811FDB" w:rsidRPr="00506432" w:rsidRDefault="00811FDB" w:rsidP="00506432">
      <w:pPr>
        <w:spacing w:line="360" w:lineRule="auto"/>
        <w:jc w:val="left"/>
        <w:rPr>
          <w:u w:val="single"/>
        </w:rPr>
      </w:pPr>
      <w:r w:rsidRPr="00506432">
        <w:rPr>
          <w:u w:val="single"/>
        </w:rPr>
        <w:t xml:space="preserve">Hauptgruppen: </w:t>
      </w:r>
    </w:p>
    <w:p w14:paraId="4586EBD6" w14:textId="77777777" w:rsidR="00811FDB" w:rsidRDefault="00811FDB" w:rsidP="00506432">
      <w:pPr>
        <w:spacing w:line="360" w:lineRule="auto"/>
        <w:jc w:val="left"/>
      </w:pPr>
      <w:r>
        <w:t xml:space="preserve">1-stellig = </w:t>
      </w:r>
      <w:r>
        <w:tab/>
        <w:t xml:space="preserve">0 – 9 z. B. </w:t>
      </w:r>
    </w:p>
    <w:p w14:paraId="64125452" w14:textId="77777777" w:rsidR="00811FDB" w:rsidRDefault="00811FDB" w:rsidP="00506432">
      <w:pPr>
        <w:spacing w:line="360" w:lineRule="auto"/>
        <w:ind w:firstLine="708"/>
        <w:jc w:val="left"/>
      </w:pPr>
      <w:r>
        <w:t>0</w:t>
      </w:r>
      <w:r>
        <w:tab/>
        <w:t xml:space="preserve">= Verfassung, Allgemeine Verwaltung </w:t>
      </w:r>
    </w:p>
    <w:p w14:paraId="2E39B6FD" w14:textId="77777777" w:rsidR="00811FDB" w:rsidRDefault="00811FDB" w:rsidP="00506432">
      <w:pPr>
        <w:spacing w:line="360" w:lineRule="auto"/>
        <w:ind w:firstLine="708"/>
        <w:jc w:val="left"/>
      </w:pPr>
      <w:r>
        <w:t>1</w:t>
      </w:r>
      <w:r>
        <w:tab/>
        <w:t xml:space="preserve">= Rechtspflege, Personenstandswesen, Öffentliche Sicherheit und Ordnung </w:t>
      </w:r>
    </w:p>
    <w:p w14:paraId="772DE2A5" w14:textId="77777777" w:rsidR="00811FDB" w:rsidRDefault="00811FDB" w:rsidP="00506432">
      <w:pPr>
        <w:spacing w:line="360" w:lineRule="auto"/>
        <w:ind w:firstLine="708"/>
        <w:jc w:val="left"/>
      </w:pPr>
      <w:r>
        <w:t>2</w:t>
      </w:r>
      <w:r>
        <w:tab/>
        <w:t xml:space="preserve">= Schulwesen </w:t>
      </w:r>
    </w:p>
    <w:p w14:paraId="365CD2DF" w14:textId="77777777" w:rsidR="00811FDB" w:rsidRDefault="00811FDB" w:rsidP="00506432">
      <w:pPr>
        <w:spacing w:line="360" w:lineRule="auto"/>
        <w:jc w:val="left"/>
      </w:pPr>
      <w:r>
        <w:t xml:space="preserve"> </w:t>
      </w:r>
      <w:r>
        <w:tab/>
        <w:t xml:space="preserve">… </w:t>
      </w:r>
    </w:p>
    <w:p w14:paraId="22128377" w14:textId="77777777" w:rsidR="00811FDB" w:rsidRDefault="00811FDB" w:rsidP="00506432">
      <w:pPr>
        <w:spacing w:line="360" w:lineRule="auto"/>
        <w:jc w:val="left"/>
      </w:pPr>
      <w:r>
        <w:t xml:space="preserve"> </w:t>
      </w:r>
    </w:p>
    <w:p w14:paraId="3B4A2686" w14:textId="77777777" w:rsidR="00811FDB" w:rsidRPr="00506432" w:rsidRDefault="00811FDB" w:rsidP="00506432">
      <w:pPr>
        <w:spacing w:line="360" w:lineRule="auto"/>
        <w:jc w:val="left"/>
        <w:rPr>
          <w:u w:val="single"/>
        </w:rPr>
      </w:pPr>
      <w:r w:rsidRPr="00506432">
        <w:rPr>
          <w:u w:val="single"/>
        </w:rPr>
        <w:t xml:space="preserve">Gruppen: </w:t>
      </w:r>
    </w:p>
    <w:p w14:paraId="26B4C8A9" w14:textId="77777777" w:rsidR="00811FDB" w:rsidRDefault="00811FDB" w:rsidP="00506432">
      <w:pPr>
        <w:spacing w:line="360" w:lineRule="auto"/>
        <w:jc w:val="left"/>
      </w:pPr>
      <w:r>
        <w:t xml:space="preserve">2-stellig = </w:t>
      </w:r>
      <w:r>
        <w:tab/>
        <w:t xml:space="preserve">00 – 99 </w:t>
      </w:r>
      <w:r>
        <w:tab/>
        <w:t xml:space="preserve">z. B. bei Hauptgruppe 0 (Verfassung, Allg. Verwaltung) </w:t>
      </w:r>
    </w:p>
    <w:p w14:paraId="0082B70B" w14:textId="77777777" w:rsidR="00811FDB" w:rsidRDefault="00811FDB" w:rsidP="00506432">
      <w:pPr>
        <w:spacing w:line="360" w:lineRule="auto"/>
        <w:ind w:firstLine="708"/>
        <w:jc w:val="left"/>
      </w:pPr>
      <w:r>
        <w:t xml:space="preserve">01 = Regierungsbezirke, Bezirke, Landkreise </w:t>
      </w:r>
    </w:p>
    <w:p w14:paraId="31B4C497" w14:textId="77777777" w:rsidR="00811FDB" w:rsidRDefault="00811FDB" w:rsidP="00506432">
      <w:pPr>
        <w:spacing w:line="360" w:lineRule="auto"/>
        <w:ind w:firstLine="708"/>
        <w:jc w:val="left"/>
      </w:pPr>
      <w:r>
        <w:t>03</w:t>
      </w:r>
      <w:r>
        <w:tab/>
        <w:t xml:space="preserve">= Personal </w:t>
      </w:r>
    </w:p>
    <w:p w14:paraId="7EE6930B" w14:textId="77777777" w:rsidR="00811FDB" w:rsidRDefault="00811FDB" w:rsidP="00506432">
      <w:pPr>
        <w:spacing w:line="360" w:lineRule="auto"/>
        <w:ind w:firstLine="708"/>
        <w:jc w:val="left"/>
      </w:pPr>
      <w:r>
        <w:t>04</w:t>
      </w:r>
      <w:r>
        <w:tab/>
        <w:t xml:space="preserve">= Organisation, Zentrale Dienste </w:t>
      </w:r>
    </w:p>
    <w:p w14:paraId="6EA40F8E" w14:textId="77777777" w:rsidR="00811FDB" w:rsidRDefault="00811FDB" w:rsidP="00872863">
      <w:pPr>
        <w:spacing w:line="360" w:lineRule="auto"/>
        <w:jc w:val="left"/>
      </w:pPr>
      <w:r>
        <w:t xml:space="preserve"> </w:t>
      </w:r>
      <w:r>
        <w:tab/>
        <w:t xml:space="preserve">… </w:t>
      </w:r>
    </w:p>
    <w:p w14:paraId="26F5BB3D" w14:textId="4A69CC4C" w:rsidR="00811FDB" w:rsidRPr="00872863" w:rsidRDefault="00811FDB" w:rsidP="00506432">
      <w:pPr>
        <w:spacing w:line="360" w:lineRule="auto"/>
        <w:jc w:val="left"/>
        <w:rPr>
          <w:u w:val="single"/>
        </w:rPr>
      </w:pPr>
      <w:r w:rsidRPr="00872863">
        <w:rPr>
          <w:u w:val="single"/>
        </w:rPr>
        <w:t xml:space="preserve">Untergruppen: </w:t>
      </w:r>
    </w:p>
    <w:p w14:paraId="3C1CE85B" w14:textId="6C43F7F1" w:rsidR="00811FDB" w:rsidRDefault="00811FDB" w:rsidP="00506432">
      <w:pPr>
        <w:spacing w:line="360" w:lineRule="auto"/>
        <w:jc w:val="left"/>
      </w:pPr>
      <w:r>
        <w:t xml:space="preserve">3-stellig = </w:t>
      </w:r>
      <w:r>
        <w:tab/>
        <w:t xml:space="preserve">000 – 999 </w:t>
      </w:r>
      <w:r>
        <w:tab/>
        <w:t xml:space="preserve">z. B. bei Gruppe 03 (Personal) </w:t>
      </w:r>
    </w:p>
    <w:p w14:paraId="3C0AB2B1" w14:textId="7C773607" w:rsidR="00811FDB" w:rsidRDefault="00811FDB" w:rsidP="00506432">
      <w:pPr>
        <w:spacing w:line="360" w:lineRule="auto"/>
        <w:jc w:val="left"/>
      </w:pPr>
      <w:r>
        <w:lastRenderedPageBreak/>
        <w:t xml:space="preserve"> </w:t>
      </w:r>
      <w:r>
        <w:tab/>
        <w:t xml:space="preserve">030 = Personalrecht, Grundsatzfragen </w:t>
      </w:r>
    </w:p>
    <w:p w14:paraId="0175FCA8" w14:textId="39704312" w:rsidR="00811FDB" w:rsidRDefault="00811FDB" w:rsidP="00506432">
      <w:pPr>
        <w:spacing w:line="360" w:lineRule="auto"/>
        <w:jc w:val="left"/>
      </w:pPr>
      <w:r>
        <w:t xml:space="preserve"> </w:t>
      </w:r>
      <w:r>
        <w:tab/>
        <w:t xml:space="preserve">031 = Arbeitsordnung, Arbeitszeit, Urlaub, Dienstbefreiung  </w:t>
      </w:r>
    </w:p>
    <w:p w14:paraId="266A7008" w14:textId="188A236F" w:rsidR="00811FDB" w:rsidRDefault="00811FDB" w:rsidP="00506432">
      <w:pPr>
        <w:spacing w:line="360" w:lineRule="auto"/>
        <w:jc w:val="left"/>
      </w:pPr>
      <w:r>
        <w:t xml:space="preserve"> </w:t>
      </w:r>
      <w:r>
        <w:tab/>
        <w:t xml:space="preserve">032 = Ausbildung, Fortbildung </w:t>
      </w:r>
    </w:p>
    <w:p w14:paraId="5C58A2D2" w14:textId="6A961293" w:rsidR="00811FDB" w:rsidRDefault="00811FDB" w:rsidP="00506432">
      <w:pPr>
        <w:spacing w:line="360" w:lineRule="auto"/>
        <w:jc w:val="left"/>
      </w:pPr>
      <w:r>
        <w:t xml:space="preserve"> </w:t>
      </w:r>
      <w:r>
        <w:tab/>
        <w:t xml:space="preserve">… </w:t>
      </w:r>
    </w:p>
    <w:p w14:paraId="4F6B354E" w14:textId="19B16607" w:rsidR="00811FDB" w:rsidRDefault="00811FDB" w:rsidP="00506432">
      <w:pPr>
        <w:spacing w:line="360" w:lineRule="auto"/>
        <w:jc w:val="left"/>
      </w:pPr>
      <w:r>
        <w:t xml:space="preserve"> </w:t>
      </w:r>
    </w:p>
    <w:p w14:paraId="5EE8DFC7" w14:textId="4F5E5251" w:rsidR="00811FDB" w:rsidRPr="00872863" w:rsidRDefault="00811FDB" w:rsidP="00506432">
      <w:pPr>
        <w:spacing w:line="360" w:lineRule="auto"/>
        <w:jc w:val="left"/>
        <w:rPr>
          <w:u w:val="single"/>
        </w:rPr>
      </w:pPr>
      <w:r w:rsidRPr="00872863">
        <w:rPr>
          <w:u w:val="single"/>
        </w:rPr>
        <w:t xml:space="preserve">Sachgruppen: </w:t>
      </w:r>
    </w:p>
    <w:p w14:paraId="26DDCB75" w14:textId="2F4B7799" w:rsidR="00811FDB" w:rsidRDefault="00811FDB" w:rsidP="00506432">
      <w:pPr>
        <w:spacing w:line="360" w:lineRule="auto"/>
        <w:jc w:val="left"/>
      </w:pPr>
      <w:r>
        <w:t xml:space="preserve">4-stellig = 0000-9999 z.B. bei Untergruppe 030 (Personalrecht, Grundsatzfragen) </w:t>
      </w:r>
    </w:p>
    <w:p w14:paraId="25D30C24" w14:textId="596C71BE" w:rsidR="00811FDB" w:rsidRDefault="00811FDB" w:rsidP="00506432">
      <w:pPr>
        <w:spacing w:line="360" w:lineRule="auto"/>
        <w:jc w:val="left"/>
      </w:pPr>
      <w:r>
        <w:t xml:space="preserve"> </w:t>
      </w:r>
      <w:r>
        <w:tab/>
        <w:t xml:space="preserve">0300 = Tarifrecht der Arbeitnehmerinnen und Arbeitnehmer </w:t>
      </w:r>
    </w:p>
    <w:p w14:paraId="2C85833E" w14:textId="64AB844C" w:rsidR="00811FDB" w:rsidRDefault="00811FDB" w:rsidP="00506432">
      <w:pPr>
        <w:spacing w:line="360" w:lineRule="auto"/>
        <w:jc w:val="left"/>
      </w:pPr>
      <w:r>
        <w:t xml:space="preserve"> </w:t>
      </w:r>
      <w:r>
        <w:tab/>
        <w:t xml:space="preserve">0302 = Beamtenrecht </w:t>
      </w:r>
    </w:p>
    <w:p w14:paraId="1908A3EA" w14:textId="606DB0F5" w:rsidR="00811FDB" w:rsidRDefault="00811FDB" w:rsidP="00506432">
      <w:pPr>
        <w:spacing w:line="360" w:lineRule="auto"/>
        <w:jc w:val="left"/>
      </w:pPr>
      <w:r>
        <w:t xml:space="preserve"> </w:t>
      </w:r>
      <w:r>
        <w:tab/>
        <w:t xml:space="preserve">0303 = Berufsbildungsrecht </w:t>
      </w:r>
      <w:r w:rsidR="00C640CE">
        <w:br/>
      </w:r>
    </w:p>
    <w:p w14:paraId="16514369" w14:textId="13A5E615" w:rsidR="00CE09D2" w:rsidRDefault="00CE09D2" w:rsidP="00506432">
      <w:pPr>
        <w:spacing w:line="360" w:lineRule="auto"/>
        <w:jc w:val="left"/>
      </w:pPr>
    </w:p>
    <w:p w14:paraId="2D09C104" w14:textId="06EE87A8" w:rsidR="00CE09D2" w:rsidRDefault="00CE09D2" w:rsidP="00506432">
      <w:pPr>
        <w:spacing w:line="360" w:lineRule="auto"/>
        <w:jc w:val="left"/>
      </w:pPr>
    </w:p>
    <w:p w14:paraId="6728292D" w14:textId="797B11A7" w:rsidR="00CE09D2" w:rsidRDefault="00CE09D2" w:rsidP="00506432">
      <w:pPr>
        <w:spacing w:line="360" w:lineRule="auto"/>
        <w:jc w:val="left"/>
      </w:pPr>
    </w:p>
    <w:p w14:paraId="7B84F8EF" w14:textId="0624F153" w:rsidR="00811FDB" w:rsidRDefault="00811FDB" w:rsidP="00506432">
      <w:pPr>
        <w:spacing w:line="360" w:lineRule="auto"/>
        <w:jc w:val="left"/>
      </w:pPr>
      <w:r>
        <w:t xml:space="preserve"> </w:t>
      </w:r>
    </w:p>
    <w:p w14:paraId="374EDA1E" w14:textId="1577C7B0" w:rsidR="005025CF" w:rsidRDefault="005025CF" w:rsidP="005025CF">
      <w:pPr>
        <w:keepNext/>
        <w:spacing w:line="360" w:lineRule="auto"/>
        <w:jc w:val="center"/>
      </w:pPr>
    </w:p>
    <w:p w14:paraId="1A1434E2" w14:textId="6C7B772E" w:rsidR="00823C2D" w:rsidRDefault="00823C2D" w:rsidP="005025CF">
      <w:pPr>
        <w:pStyle w:val="Beschriftung"/>
        <w:jc w:val="center"/>
      </w:pPr>
      <w:bookmarkStart w:id="4" w:name="_Toc32848325"/>
    </w:p>
    <w:p w14:paraId="151F3D14" w14:textId="168059B2" w:rsidR="00823C2D" w:rsidRDefault="00823C2D" w:rsidP="005025CF">
      <w:pPr>
        <w:pStyle w:val="Beschriftung"/>
        <w:jc w:val="center"/>
      </w:pPr>
    </w:p>
    <w:p w14:paraId="6DF84CC3" w14:textId="37F0A083" w:rsidR="00823C2D" w:rsidRDefault="000C160C" w:rsidP="005025CF">
      <w:pPr>
        <w:pStyle w:val="Beschriftung"/>
        <w:jc w:val="center"/>
      </w:pPr>
      <w:r>
        <w:rPr>
          <w:noProof/>
        </w:rPr>
        <w:lastRenderedPageBreak/>
        <w:drawing>
          <wp:anchor distT="0" distB="0" distL="114300" distR="114300" simplePos="0" relativeHeight="251662336" behindDoc="1" locked="0" layoutInCell="1" allowOverlap="1" wp14:anchorId="058E7B17" wp14:editId="0D86BD46">
            <wp:simplePos x="0" y="0"/>
            <wp:positionH relativeFrom="margin">
              <wp:posOffset>671830</wp:posOffset>
            </wp:positionH>
            <wp:positionV relativeFrom="paragraph">
              <wp:posOffset>-1797050</wp:posOffset>
            </wp:positionV>
            <wp:extent cx="3798570" cy="6189653"/>
            <wp:effectExtent l="0" t="0" r="0" b="1905"/>
            <wp:wrapTight wrapText="bothSides">
              <wp:wrapPolygon edited="0">
                <wp:start x="0" y="0"/>
                <wp:lineTo x="0" y="21540"/>
                <wp:lineTo x="21448" y="21540"/>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98570" cy="6189653"/>
                    </a:xfrm>
                    <a:prstGeom prst="rect">
                      <a:avLst/>
                    </a:prstGeom>
                  </pic:spPr>
                </pic:pic>
              </a:graphicData>
            </a:graphic>
            <wp14:sizeRelH relativeFrom="margin">
              <wp14:pctWidth>0</wp14:pctWidth>
            </wp14:sizeRelH>
            <wp14:sizeRelV relativeFrom="margin">
              <wp14:pctHeight>0</wp14:pctHeight>
            </wp14:sizeRelV>
          </wp:anchor>
        </w:drawing>
      </w:r>
    </w:p>
    <w:p w14:paraId="15954AAA" w14:textId="42D3A924" w:rsidR="00823C2D" w:rsidRDefault="00823C2D" w:rsidP="005025CF">
      <w:pPr>
        <w:pStyle w:val="Beschriftung"/>
        <w:jc w:val="center"/>
      </w:pPr>
    </w:p>
    <w:p w14:paraId="76F5AF65" w14:textId="74597300" w:rsidR="00CE09D2" w:rsidRDefault="00CE09D2" w:rsidP="00CE09D2"/>
    <w:p w14:paraId="7879475F" w14:textId="0AF018B5" w:rsidR="00CE09D2" w:rsidRPr="00CE09D2" w:rsidRDefault="00CE09D2" w:rsidP="00CE09D2"/>
    <w:p w14:paraId="06217871" w14:textId="77777777" w:rsidR="00823C2D" w:rsidRDefault="00823C2D" w:rsidP="005025CF">
      <w:pPr>
        <w:pStyle w:val="Beschriftung"/>
        <w:jc w:val="center"/>
      </w:pPr>
    </w:p>
    <w:p w14:paraId="694039AB" w14:textId="77777777" w:rsidR="00823C2D" w:rsidRDefault="00823C2D" w:rsidP="005025CF">
      <w:pPr>
        <w:pStyle w:val="Beschriftung"/>
        <w:jc w:val="center"/>
      </w:pPr>
    </w:p>
    <w:p w14:paraId="473B1025" w14:textId="77777777" w:rsidR="00823C2D" w:rsidRDefault="00823C2D" w:rsidP="005025CF">
      <w:pPr>
        <w:pStyle w:val="Beschriftung"/>
        <w:jc w:val="center"/>
      </w:pPr>
    </w:p>
    <w:p w14:paraId="24417957" w14:textId="77777777" w:rsidR="00823C2D" w:rsidRDefault="00823C2D" w:rsidP="005025CF">
      <w:pPr>
        <w:pStyle w:val="Beschriftung"/>
        <w:jc w:val="center"/>
      </w:pPr>
    </w:p>
    <w:p w14:paraId="5AB5FB7B" w14:textId="77777777" w:rsidR="00823C2D" w:rsidRDefault="00823C2D" w:rsidP="005025CF">
      <w:pPr>
        <w:pStyle w:val="Beschriftung"/>
        <w:jc w:val="center"/>
      </w:pPr>
    </w:p>
    <w:p w14:paraId="73451701" w14:textId="77777777" w:rsidR="00823C2D" w:rsidRDefault="00823C2D" w:rsidP="005025CF">
      <w:pPr>
        <w:pStyle w:val="Beschriftung"/>
        <w:jc w:val="center"/>
      </w:pPr>
    </w:p>
    <w:p w14:paraId="0B4C5184" w14:textId="77777777" w:rsidR="00823C2D" w:rsidRDefault="00823C2D" w:rsidP="005025CF">
      <w:pPr>
        <w:pStyle w:val="Beschriftung"/>
        <w:jc w:val="center"/>
      </w:pPr>
    </w:p>
    <w:p w14:paraId="70995676" w14:textId="77777777" w:rsidR="00823C2D" w:rsidRDefault="00823C2D" w:rsidP="005025CF">
      <w:pPr>
        <w:pStyle w:val="Beschriftung"/>
        <w:jc w:val="center"/>
      </w:pPr>
    </w:p>
    <w:p w14:paraId="4AA436C4" w14:textId="77777777" w:rsidR="00823C2D" w:rsidRDefault="00823C2D" w:rsidP="005025CF">
      <w:pPr>
        <w:pStyle w:val="Beschriftung"/>
        <w:jc w:val="center"/>
      </w:pPr>
    </w:p>
    <w:p w14:paraId="5DECBB13" w14:textId="77777777" w:rsidR="00823C2D" w:rsidRDefault="00823C2D" w:rsidP="005025CF">
      <w:pPr>
        <w:pStyle w:val="Beschriftung"/>
        <w:jc w:val="center"/>
      </w:pPr>
    </w:p>
    <w:p w14:paraId="4E0BA9A2" w14:textId="77777777" w:rsidR="00823C2D" w:rsidRDefault="00823C2D" w:rsidP="005025CF">
      <w:pPr>
        <w:pStyle w:val="Beschriftung"/>
        <w:jc w:val="center"/>
      </w:pPr>
    </w:p>
    <w:p w14:paraId="77C32144" w14:textId="77777777" w:rsidR="00823C2D" w:rsidRDefault="00823C2D" w:rsidP="005025CF">
      <w:pPr>
        <w:pStyle w:val="Beschriftung"/>
        <w:jc w:val="center"/>
      </w:pPr>
    </w:p>
    <w:p w14:paraId="1A5C4E4F" w14:textId="77777777" w:rsidR="00823C2D" w:rsidRDefault="00823C2D" w:rsidP="005025CF">
      <w:pPr>
        <w:pStyle w:val="Beschriftung"/>
        <w:jc w:val="center"/>
      </w:pPr>
    </w:p>
    <w:p w14:paraId="2420F226" w14:textId="77777777" w:rsidR="00823C2D" w:rsidRDefault="00823C2D" w:rsidP="005025CF">
      <w:pPr>
        <w:pStyle w:val="Beschriftung"/>
        <w:jc w:val="center"/>
      </w:pPr>
    </w:p>
    <w:p w14:paraId="6B4C2351" w14:textId="77777777" w:rsidR="00823C2D" w:rsidRDefault="00823C2D" w:rsidP="005025CF">
      <w:pPr>
        <w:pStyle w:val="Beschriftung"/>
        <w:jc w:val="center"/>
      </w:pPr>
    </w:p>
    <w:p w14:paraId="587E1190" w14:textId="77777777" w:rsidR="00C640CE" w:rsidRDefault="00C640CE" w:rsidP="005025CF">
      <w:pPr>
        <w:pStyle w:val="Beschriftung"/>
        <w:jc w:val="center"/>
      </w:pPr>
    </w:p>
    <w:p w14:paraId="506DED75" w14:textId="77777777" w:rsidR="00C640CE" w:rsidRDefault="00C640CE" w:rsidP="005025CF">
      <w:pPr>
        <w:pStyle w:val="Beschriftung"/>
        <w:jc w:val="center"/>
      </w:pPr>
    </w:p>
    <w:p w14:paraId="1C110CF3" w14:textId="77777777" w:rsidR="00C640CE" w:rsidRDefault="00C640CE" w:rsidP="005025CF">
      <w:pPr>
        <w:pStyle w:val="Beschriftung"/>
        <w:jc w:val="center"/>
      </w:pPr>
    </w:p>
    <w:p w14:paraId="5B81DC48" w14:textId="77777777" w:rsidR="00C640CE" w:rsidRDefault="00C640CE" w:rsidP="005025CF">
      <w:pPr>
        <w:pStyle w:val="Beschriftung"/>
        <w:jc w:val="center"/>
      </w:pPr>
    </w:p>
    <w:p w14:paraId="5311E7A6" w14:textId="77777777" w:rsidR="00C640CE" w:rsidRDefault="00C640CE" w:rsidP="005025CF">
      <w:pPr>
        <w:pStyle w:val="Beschriftung"/>
        <w:jc w:val="center"/>
      </w:pPr>
    </w:p>
    <w:p w14:paraId="67127CF3" w14:textId="1FEC9B63" w:rsidR="00811FDB" w:rsidRDefault="005025CF" w:rsidP="005025CF">
      <w:pPr>
        <w:pStyle w:val="Beschriftung"/>
        <w:jc w:val="center"/>
      </w:pPr>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sidR="00B75715">
        <w:rPr>
          <w:noProof/>
        </w:rPr>
        <w:t>1</w:t>
      </w:r>
      <w:r w:rsidR="001D679F">
        <w:rPr>
          <w:noProof/>
        </w:rPr>
        <w:fldChar w:fldCharType="end"/>
      </w:r>
      <w:r>
        <w:t>: Aufbau Einheitsaktenplan</w:t>
      </w:r>
      <w:bookmarkEnd w:id="4"/>
    </w:p>
    <w:p w14:paraId="4B505E21" w14:textId="77777777" w:rsidR="005025CF" w:rsidRPr="005025CF" w:rsidRDefault="005025CF" w:rsidP="005025CF"/>
    <w:p w14:paraId="6537E862" w14:textId="003C5E70" w:rsidR="00811FDB" w:rsidRPr="005025CF" w:rsidRDefault="00811FDB" w:rsidP="00506432">
      <w:pPr>
        <w:spacing w:line="360" w:lineRule="auto"/>
        <w:jc w:val="left"/>
        <w:rPr>
          <w:u w:val="single"/>
        </w:rPr>
      </w:pPr>
      <w:r w:rsidRPr="005025CF">
        <w:rPr>
          <w:u w:val="single"/>
        </w:rPr>
        <w:lastRenderedPageBreak/>
        <w:t>Zusätzliche Gliederungspunkte zum Einheitsaktenplan:</w:t>
      </w:r>
    </w:p>
    <w:p w14:paraId="2CDAF3FC" w14:textId="77777777" w:rsidR="00811FDB" w:rsidRDefault="00811FDB" w:rsidP="00506432">
      <w:pPr>
        <w:spacing w:line="360" w:lineRule="auto"/>
        <w:jc w:val="left"/>
      </w:pPr>
      <w:r>
        <w:t>Eine zusätzliche Untergliederung des Einheitsaktenplanes ist möglich, sofern dies organisatorisch sinnvoll und erforderlich ist. Solche Erweiterungen des Einheitsaktenplans sind jedoch auf das notwendige Maß zu beschränken. Sie werden auf Antrag der jeweiligen Fachstelle ausschließlich vom Arbeitsbereich Organisation/ E-Government/ Digitalisierung durchgeführt. Die Erweiterung erfolgt, indem nach der 4-stelligen Sachgruppe ein Punkt und eine 2-stellige Ziffer angefügt werden, z. B. 0300.10.</w:t>
      </w:r>
    </w:p>
    <w:p w14:paraId="66CED21A" w14:textId="77777777" w:rsidR="005025CF" w:rsidRDefault="005025CF" w:rsidP="00506432">
      <w:pPr>
        <w:spacing w:line="360" w:lineRule="auto"/>
        <w:jc w:val="left"/>
      </w:pPr>
    </w:p>
    <w:p w14:paraId="275F1B32" w14:textId="77777777" w:rsidR="00811FDB" w:rsidRDefault="00811FDB" w:rsidP="00506432">
      <w:pPr>
        <w:spacing w:line="360" w:lineRule="auto"/>
        <w:jc w:val="left"/>
      </w:pPr>
    </w:p>
    <w:p w14:paraId="06A30849" w14:textId="77777777" w:rsidR="00811FDB" w:rsidRDefault="00811FDB" w:rsidP="00506432">
      <w:pPr>
        <w:pStyle w:val="berschrift2"/>
        <w:jc w:val="left"/>
      </w:pPr>
      <w:bookmarkStart w:id="5" w:name="_Toc32848294"/>
      <w:r>
        <w:t>3.2 Bildung eines Aktenzeichens auf Basis des Einheitsaktenplans</w:t>
      </w:r>
      <w:bookmarkEnd w:id="5"/>
      <w:r>
        <w:t xml:space="preserve"> </w:t>
      </w:r>
    </w:p>
    <w:p w14:paraId="3781980F" w14:textId="77777777" w:rsidR="00811FDB" w:rsidRDefault="00811FDB" w:rsidP="00506432">
      <w:pPr>
        <w:spacing w:line="360" w:lineRule="auto"/>
        <w:jc w:val="left"/>
      </w:pPr>
      <w:r>
        <w:t>Aktenzeichen sind grundsätzlich auf der Grundlage der Einheitsaktenplan</w:t>
      </w:r>
      <w:r w:rsidR="005025CF">
        <w:t>n</w:t>
      </w:r>
      <w:r>
        <w:t>ummer zu bilden.</w:t>
      </w:r>
    </w:p>
    <w:p w14:paraId="01B3527E" w14:textId="77777777" w:rsidR="00811FDB" w:rsidRDefault="00811FDB" w:rsidP="00506432">
      <w:pPr>
        <w:spacing w:line="360" w:lineRule="auto"/>
        <w:jc w:val="left"/>
      </w:pPr>
      <w:r>
        <w:t>Die Zuständigkeit hierfür liegt bei der jeweiligen Fachstelle, wobei auf eine einheitliche Vorgehensweise zu achten ist.</w:t>
      </w:r>
    </w:p>
    <w:p w14:paraId="5770537C" w14:textId="77777777" w:rsidR="00811FDB" w:rsidRDefault="00811FDB" w:rsidP="00506432">
      <w:pPr>
        <w:spacing w:line="360" w:lineRule="auto"/>
        <w:jc w:val="left"/>
      </w:pPr>
      <w:r>
        <w:t xml:space="preserve"> </w:t>
      </w:r>
    </w:p>
    <w:p w14:paraId="0B3FA03B" w14:textId="77777777" w:rsidR="00811FDB" w:rsidRDefault="00811FDB" w:rsidP="005025CF">
      <w:pPr>
        <w:spacing w:line="360" w:lineRule="auto"/>
        <w:jc w:val="left"/>
      </w:pPr>
      <w:r w:rsidRPr="005025CF">
        <w:rPr>
          <w:b/>
        </w:rPr>
        <w:t>Bsp.:</w:t>
      </w:r>
      <w:r>
        <w:t xml:space="preserve"> EAPL: 4352 Eingliederungshilfen für seelisch behinderte Kinder und Jugendliche - Einzelfälle</w:t>
      </w:r>
    </w:p>
    <w:p w14:paraId="22F2BC4B" w14:textId="77777777" w:rsidR="00811FDB" w:rsidRDefault="00811FDB" w:rsidP="00506432">
      <w:pPr>
        <w:spacing w:line="360" w:lineRule="auto"/>
        <w:jc w:val="left"/>
      </w:pPr>
      <w:r>
        <w:t xml:space="preserve"> </w:t>
      </w:r>
    </w:p>
    <w:p w14:paraId="552E6050" w14:textId="77777777" w:rsidR="00811FDB" w:rsidRDefault="005025CF" w:rsidP="00506432">
      <w:pPr>
        <w:spacing w:line="360" w:lineRule="auto"/>
        <w:jc w:val="left"/>
      </w:pPr>
      <w:r>
        <w:rPr>
          <w:noProof/>
        </w:rPr>
        <mc:AlternateContent>
          <mc:Choice Requires="wps">
            <w:drawing>
              <wp:anchor distT="0" distB="0" distL="114300" distR="114300" simplePos="0" relativeHeight="251661312" behindDoc="0" locked="0" layoutInCell="1" allowOverlap="1" wp14:anchorId="10EAD5A4" wp14:editId="1C12A715">
                <wp:simplePos x="0" y="0"/>
                <wp:positionH relativeFrom="column">
                  <wp:posOffset>2195194</wp:posOffset>
                </wp:positionH>
                <wp:positionV relativeFrom="paragraph">
                  <wp:posOffset>139700</wp:posOffset>
                </wp:positionV>
                <wp:extent cx="196991" cy="593648"/>
                <wp:effectExtent l="133350" t="0" r="127000" b="0"/>
                <wp:wrapNone/>
                <wp:docPr id="4" name="Pfeil: nach oben und unten 4"/>
                <wp:cNvGraphicFramePr/>
                <a:graphic xmlns:a="http://schemas.openxmlformats.org/drawingml/2006/main">
                  <a:graphicData uri="http://schemas.microsoft.com/office/word/2010/wordprocessingShape">
                    <wps:wsp>
                      <wps:cNvSpPr/>
                      <wps:spPr>
                        <a:xfrm rot="18960563">
                          <a:off x="0" y="0"/>
                          <a:ext cx="196991" cy="593648"/>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A6BD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feil: nach oben und unten 4" o:spid="_x0000_s1026" type="#_x0000_t70" style="position:absolute;margin-left:172.85pt;margin-top:11pt;width:15.5pt;height:46.75pt;rotation:-28829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" adj=",3584" fillcolor="#4472c4 [3204]"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12A09471" wp14:editId="356B754A">
                <wp:simplePos x="0" y="0"/>
                <wp:positionH relativeFrom="column">
                  <wp:posOffset>1124586</wp:posOffset>
                </wp:positionH>
                <wp:positionV relativeFrom="paragraph">
                  <wp:posOffset>139700</wp:posOffset>
                </wp:positionV>
                <wp:extent cx="196991" cy="593648"/>
                <wp:effectExtent l="0" t="102870" r="0" b="119380"/>
                <wp:wrapNone/>
                <wp:docPr id="3" name="Pfeil: nach oben und unten 3"/>
                <wp:cNvGraphicFramePr/>
                <a:graphic xmlns:a="http://schemas.openxmlformats.org/drawingml/2006/main">
                  <a:graphicData uri="http://schemas.microsoft.com/office/word/2010/wordprocessingShape">
                    <wps:wsp>
                      <wps:cNvSpPr/>
                      <wps:spPr>
                        <a:xfrm rot="3546707">
                          <a:off x="0" y="0"/>
                          <a:ext cx="196991" cy="593648"/>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5E62" id="Pfeil: nach oben und unten 3" o:spid="_x0000_s1026" type="#_x0000_t70" style="position:absolute;margin-left:88.55pt;margin-top:11pt;width:15.5pt;height:46.75pt;rotation:38739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" adj=",3584" fillcolor="#4472c4 [3204]" strokecolor="#1f3763 [1604]" strokeweight="1pt"/>
            </w:pict>
          </mc:Fallback>
        </mc:AlternateContent>
      </w:r>
      <w:r w:rsidR="00811FDB" w:rsidRPr="005025CF">
        <w:rPr>
          <w:b/>
        </w:rPr>
        <w:t>Bsp.:</w:t>
      </w:r>
      <w:r w:rsidR="00811FDB">
        <w:t xml:space="preserve"> Aktenzeichen:  </w:t>
      </w:r>
      <w:r w:rsidR="00811FDB">
        <w:tab/>
        <w:t xml:space="preserve">4352.10 - 10/15 </w:t>
      </w:r>
    </w:p>
    <w:p w14:paraId="6F31B972" w14:textId="77777777" w:rsidR="00811FDB" w:rsidRDefault="00811FDB" w:rsidP="00506432">
      <w:pPr>
        <w:spacing w:line="360" w:lineRule="auto"/>
        <w:jc w:val="left"/>
      </w:pPr>
      <w:r>
        <w:t xml:space="preserve"> </w:t>
      </w:r>
      <w:r>
        <w:tab/>
        <w:t xml:space="preserve"> </w:t>
      </w:r>
      <w:r>
        <w:tab/>
        <w:t xml:space="preserve"> </w:t>
      </w:r>
    </w:p>
    <w:p w14:paraId="61A44931" w14:textId="77777777" w:rsidR="00811FDB" w:rsidRDefault="00811FDB" w:rsidP="00506432">
      <w:pPr>
        <w:spacing w:line="360" w:lineRule="auto"/>
        <w:jc w:val="left"/>
      </w:pPr>
      <w:r>
        <w:t xml:space="preserve"> </w:t>
      </w:r>
    </w:p>
    <w:p w14:paraId="7698C386" w14:textId="77777777" w:rsidR="00811FDB" w:rsidRDefault="00811FDB" w:rsidP="00506432">
      <w:pPr>
        <w:spacing w:line="360" w:lineRule="auto"/>
        <w:jc w:val="left"/>
        <w:rPr>
          <w:b/>
        </w:rPr>
      </w:pPr>
      <w:r w:rsidRPr="005025CF">
        <w:rPr>
          <w:b/>
        </w:rPr>
        <w:t xml:space="preserve">EAPL mit Erweiterung .10 </w:t>
      </w:r>
      <w:r w:rsidR="005025CF" w:rsidRPr="005025CF">
        <w:rPr>
          <w:b/>
        </w:rPr>
        <w:t xml:space="preserve">     </w:t>
      </w:r>
      <w:r w:rsidRPr="005025CF">
        <w:rPr>
          <w:b/>
        </w:rPr>
        <w:tab/>
        <w:t xml:space="preserve">lfd. Nr. und Jahr </w:t>
      </w:r>
    </w:p>
    <w:p w14:paraId="5D91ED01" w14:textId="77777777" w:rsidR="005025CF" w:rsidRPr="005025CF" w:rsidRDefault="005025CF" w:rsidP="00506432">
      <w:pPr>
        <w:spacing w:line="360" w:lineRule="auto"/>
        <w:jc w:val="left"/>
        <w:rPr>
          <w:b/>
        </w:rPr>
      </w:pPr>
    </w:p>
    <w:p w14:paraId="423E2CFC" w14:textId="77777777" w:rsidR="00811FDB" w:rsidRDefault="00811FDB" w:rsidP="00506432">
      <w:pPr>
        <w:pStyle w:val="berschrift1"/>
        <w:jc w:val="left"/>
      </w:pPr>
      <w:bookmarkStart w:id="6" w:name="_Toc32848295"/>
      <w:r>
        <w:t>4.</w:t>
      </w:r>
      <w:r>
        <w:tab/>
        <w:t>Aktenführung und Aktenbeschriftung</w:t>
      </w:r>
      <w:bookmarkEnd w:id="6"/>
    </w:p>
    <w:p w14:paraId="66508F6B" w14:textId="77777777" w:rsidR="00811FDB" w:rsidRPr="00811FDB" w:rsidRDefault="00811FDB" w:rsidP="00506432">
      <w:pPr>
        <w:jc w:val="left"/>
      </w:pPr>
    </w:p>
    <w:p w14:paraId="3B9AEDD6" w14:textId="77777777" w:rsidR="00811FDB" w:rsidRDefault="00811FDB" w:rsidP="00506432">
      <w:pPr>
        <w:pStyle w:val="berschrift2"/>
        <w:jc w:val="left"/>
      </w:pPr>
      <w:bookmarkStart w:id="7" w:name="_Toc32848296"/>
      <w:r>
        <w:lastRenderedPageBreak/>
        <w:t>4.1 Zugriff auf die digitale Akte/Rechtevergabe</w:t>
      </w:r>
      <w:bookmarkEnd w:id="7"/>
    </w:p>
    <w:p w14:paraId="41A30F25" w14:textId="77777777" w:rsidR="00811FDB" w:rsidRPr="00811FDB" w:rsidRDefault="00811FDB" w:rsidP="00506432">
      <w:pPr>
        <w:jc w:val="left"/>
      </w:pPr>
    </w:p>
    <w:p w14:paraId="2788E791" w14:textId="77777777" w:rsidR="00811FDB" w:rsidRDefault="00811FDB" w:rsidP="00506432">
      <w:pPr>
        <w:spacing w:line="360" w:lineRule="auto"/>
        <w:jc w:val="left"/>
      </w:pPr>
      <w:r>
        <w:t>Ein Zugriff auf digitale Akten wird durch die Zuordnung des einzelnen Mitarbeiters zu einer Rechtegruppe bzw. mehreren Rechtegruppen ermöglicht. Die Zuordnung erfolgt auf schriftlichen Antrag (in elektronischer Form) des Sachgebietsleiters und wird von der Organisation/ E-Government/ Digitalisierung eingerichtet.</w:t>
      </w:r>
    </w:p>
    <w:p w14:paraId="4A287972" w14:textId="77777777" w:rsidR="00811FDB" w:rsidRDefault="00811FDB" w:rsidP="00506432">
      <w:pPr>
        <w:spacing w:line="360" w:lineRule="auto"/>
        <w:jc w:val="left"/>
      </w:pPr>
      <w:r>
        <w:t xml:space="preserve"> </w:t>
      </w:r>
    </w:p>
    <w:p w14:paraId="0DC7E71B" w14:textId="77777777" w:rsidR="00811FDB" w:rsidRDefault="00811FDB" w:rsidP="00506432">
      <w:pPr>
        <w:spacing w:line="360" w:lineRule="auto"/>
        <w:jc w:val="left"/>
      </w:pPr>
      <w:r>
        <w:t xml:space="preserve">Der Sachgebietsleiter ist verantwortlich für </w:t>
      </w:r>
    </w:p>
    <w:p w14:paraId="48F99E5F" w14:textId="51A092E8" w:rsidR="00811FDB" w:rsidRDefault="00811FDB" w:rsidP="005025CF">
      <w:pPr>
        <w:pStyle w:val="Listenabsatz"/>
        <w:numPr>
          <w:ilvl w:val="0"/>
          <w:numId w:val="8"/>
        </w:numPr>
        <w:spacing w:line="360" w:lineRule="auto"/>
        <w:jc w:val="left"/>
      </w:pPr>
      <w:r>
        <w:t xml:space="preserve">die Mitteilung an die Hauptverwaltung, wenn Rechte/ Rechtegruppen eingerichtet werden sollen (Person, Gruppe, Auto-Gruppenrechte), </w:t>
      </w:r>
    </w:p>
    <w:p w14:paraId="2B3D78C1" w14:textId="77777777" w:rsidR="00811FDB" w:rsidRDefault="00811FDB" w:rsidP="005025CF">
      <w:pPr>
        <w:pStyle w:val="Listenabsatz"/>
        <w:numPr>
          <w:ilvl w:val="0"/>
          <w:numId w:val="8"/>
        </w:numPr>
        <w:spacing w:line="360" w:lineRule="auto"/>
        <w:jc w:val="left"/>
      </w:pPr>
      <w:r>
        <w:t xml:space="preserve">die laufende Überwachung, ob die Berechtigungen noch aktuell sind und </w:t>
      </w:r>
    </w:p>
    <w:p w14:paraId="704E6092" w14:textId="77777777" w:rsidR="00811FDB" w:rsidRDefault="00811FDB" w:rsidP="005025CF">
      <w:pPr>
        <w:pStyle w:val="Listenabsatz"/>
        <w:numPr>
          <w:ilvl w:val="0"/>
          <w:numId w:val="8"/>
        </w:numPr>
        <w:spacing w:line="360" w:lineRule="auto"/>
        <w:jc w:val="left"/>
      </w:pPr>
      <w:r>
        <w:t xml:space="preserve">die umgehende Mitteilung bei Personal-/ Zuständigkeitswechsel an die Hauptverwaltung zur Änderung der Rechte. </w:t>
      </w:r>
    </w:p>
    <w:p w14:paraId="4F65EFB3" w14:textId="1830B862" w:rsidR="00811FDB" w:rsidRDefault="00811FDB" w:rsidP="00506432">
      <w:pPr>
        <w:spacing w:line="360" w:lineRule="auto"/>
        <w:jc w:val="left"/>
      </w:pPr>
      <w:r>
        <w:t xml:space="preserve"> Die Beachtung der genannten Regelungen ist notwendig, um auch bei Personalwechsel den aufgabenbezogenen Zugriff auf die Akten sicherzustellen. </w:t>
      </w:r>
    </w:p>
    <w:p w14:paraId="14A98856" w14:textId="77777777" w:rsidR="00811FDB" w:rsidRDefault="00811FDB" w:rsidP="00506432">
      <w:pPr>
        <w:spacing w:line="360" w:lineRule="auto"/>
        <w:jc w:val="left"/>
      </w:pPr>
      <w:r>
        <w:t xml:space="preserve">Ein entsprechendes Formular ist im Intranet unter Rubrik „Arbeitsgrundlagen“ bei den internen Formularen zu Informations- und Kommunikationstechnik, „Antrag auf Erteilung/Änderung/Löschung einer EDV-Benutzerkennung“, hinterlegt. </w:t>
      </w:r>
    </w:p>
    <w:p w14:paraId="46E00AB5" w14:textId="77777777" w:rsidR="00811FDB" w:rsidRDefault="00811FDB" w:rsidP="00506432">
      <w:pPr>
        <w:spacing w:line="360" w:lineRule="auto"/>
        <w:jc w:val="left"/>
      </w:pPr>
      <w:r>
        <w:t xml:space="preserve"> </w:t>
      </w:r>
    </w:p>
    <w:p w14:paraId="1C0795D3" w14:textId="4D126DBA" w:rsidR="00811FDB" w:rsidRDefault="00811FDB" w:rsidP="00506432">
      <w:pPr>
        <w:spacing w:line="360" w:lineRule="auto"/>
        <w:jc w:val="left"/>
      </w:pPr>
      <w:r>
        <w:t xml:space="preserve">Die selbständige Vergabe von Rechten auf einen digitalen Akt unter dem Registerreiter „Sicherheit“ ist nur nach vorheriger Rücksprache mit der Hauptverwaltung zulässig. </w:t>
      </w:r>
    </w:p>
    <w:p w14:paraId="6A0B91D9" w14:textId="479A7D09" w:rsidR="005025CF" w:rsidRDefault="00B9159F" w:rsidP="005025CF">
      <w:pPr>
        <w:keepNext/>
        <w:spacing w:line="360" w:lineRule="auto"/>
        <w:jc w:val="center"/>
      </w:pPr>
      <w:r>
        <w:rPr>
          <w:noProof/>
        </w:rPr>
        <w:lastRenderedPageBreak/>
        <w:drawing>
          <wp:anchor distT="0" distB="0" distL="114300" distR="114300" simplePos="0" relativeHeight="251663360" behindDoc="1" locked="0" layoutInCell="1" allowOverlap="1" wp14:anchorId="2395DC16" wp14:editId="02422EE8">
            <wp:simplePos x="0" y="0"/>
            <wp:positionH relativeFrom="margin">
              <wp:posOffset>-70485</wp:posOffset>
            </wp:positionH>
            <wp:positionV relativeFrom="paragraph">
              <wp:posOffset>19050</wp:posOffset>
            </wp:positionV>
            <wp:extent cx="5800090" cy="3819525"/>
            <wp:effectExtent l="19050" t="19050" r="10160" b="28575"/>
            <wp:wrapTight wrapText="bothSides">
              <wp:wrapPolygon edited="0">
                <wp:start x="-71" y="-108"/>
                <wp:lineTo x="-71" y="21654"/>
                <wp:lineTo x="21567" y="21654"/>
                <wp:lineTo x="21567" y="-108"/>
                <wp:lineTo x="-71" y="-108"/>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2858"/>
                    <a:stretch/>
                  </pic:blipFill>
                  <pic:spPr bwMode="auto">
                    <a:xfrm>
                      <a:off x="0" y="0"/>
                      <a:ext cx="5800090" cy="3819525"/>
                    </a:xfrm>
                    <a:prstGeom prst="rect">
                      <a:avLst/>
                    </a:prstGeom>
                    <a:ln>
                      <a:solidFill>
                        <a:srgbClr val="00B0F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715A3" w14:textId="6DED6722" w:rsidR="00811FDB" w:rsidRDefault="005025CF" w:rsidP="005025CF">
      <w:pPr>
        <w:pStyle w:val="Beschriftung"/>
        <w:jc w:val="center"/>
      </w:pPr>
      <w:bookmarkStart w:id="8" w:name="_Toc32848326"/>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sidR="00B75715">
        <w:rPr>
          <w:noProof/>
        </w:rPr>
        <w:t>2</w:t>
      </w:r>
      <w:r w:rsidR="001D679F">
        <w:rPr>
          <w:noProof/>
        </w:rPr>
        <w:fldChar w:fldCharType="end"/>
      </w:r>
      <w:r>
        <w:t>: Einsicht auf Zugriffsrecht</w:t>
      </w:r>
      <w:bookmarkEnd w:id="8"/>
    </w:p>
    <w:p w14:paraId="3435E5F5" w14:textId="77777777" w:rsidR="00811FDB" w:rsidRDefault="00811FDB" w:rsidP="005025CF">
      <w:pPr>
        <w:spacing w:line="360" w:lineRule="auto"/>
        <w:jc w:val="left"/>
      </w:pPr>
      <w:r>
        <w:t xml:space="preserve"> </w:t>
      </w:r>
    </w:p>
    <w:p w14:paraId="12C3B662" w14:textId="77777777" w:rsidR="00811FDB" w:rsidRDefault="00811FDB" w:rsidP="00506432">
      <w:pPr>
        <w:pStyle w:val="berschrift2"/>
        <w:jc w:val="left"/>
      </w:pPr>
      <w:bookmarkStart w:id="9" w:name="_Toc32848297"/>
      <w:r>
        <w:t>4.2 Erstmalige Erstellung digitaler Akten</w:t>
      </w:r>
      <w:bookmarkEnd w:id="9"/>
    </w:p>
    <w:p w14:paraId="793880ED" w14:textId="77777777" w:rsidR="00811FDB" w:rsidRDefault="00811FDB" w:rsidP="00506432">
      <w:pPr>
        <w:spacing w:line="360" w:lineRule="auto"/>
        <w:jc w:val="left"/>
      </w:pPr>
      <w:r>
        <w:t xml:space="preserve">Vor der erstmaligen Erstellung von digitalen Akten oder beim Anlegen von Akten für Aufgabenbereiche, in denen bisher noch nicht mit </w:t>
      </w:r>
      <w:r w:rsidR="00872863">
        <w:t>komXwork</w:t>
      </w:r>
      <w:r>
        <w:t xml:space="preserve"> gearbeitet wurde, ist vorab eine Abklärung mit der Hauptverwaltung (Organisation/ E-Government/ Digitalisierung) notwendig. Diese erarbeitet mit den Fachstellen die Musterstrukturen und -abläufe, schult die Benutzer und begleitet die Einführung.</w:t>
      </w:r>
    </w:p>
    <w:p w14:paraId="07B6EE33" w14:textId="77777777" w:rsidR="00811FDB" w:rsidRDefault="00811FDB" w:rsidP="00506432">
      <w:pPr>
        <w:spacing w:line="360" w:lineRule="auto"/>
        <w:jc w:val="left"/>
      </w:pPr>
      <w:r>
        <w:t xml:space="preserve"> </w:t>
      </w:r>
    </w:p>
    <w:p w14:paraId="0FDCD5CD" w14:textId="77777777" w:rsidR="00811FDB" w:rsidRDefault="00811FDB" w:rsidP="00506432">
      <w:pPr>
        <w:spacing w:line="360" w:lineRule="auto"/>
        <w:jc w:val="left"/>
      </w:pPr>
      <w:r>
        <w:t xml:space="preserve">Jede Akte muss mindestens folgende Informationen enthalten: </w:t>
      </w:r>
    </w:p>
    <w:p w14:paraId="2602C096" w14:textId="77777777" w:rsidR="00811FDB" w:rsidRDefault="00811FDB" w:rsidP="00872863">
      <w:pPr>
        <w:pStyle w:val="Listenabsatz"/>
        <w:numPr>
          <w:ilvl w:val="0"/>
          <w:numId w:val="11"/>
        </w:numPr>
        <w:spacing w:line="360" w:lineRule="auto"/>
        <w:jc w:val="left"/>
      </w:pPr>
      <w:r>
        <w:t xml:space="preserve">EAPL/ Aktenzeichen </w:t>
      </w:r>
    </w:p>
    <w:p w14:paraId="52A30D4A" w14:textId="77777777" w:rsidR="00811FDB" w:rsidRDefault="00811FDB" w:rsidP="00872863">
      <w:pPr>
        <w:pStyle w:val="Listenabsatz"/>
        <w:numPr>
          <w:ilvl w:val="0"/>
          <w:numId w:val="11"/>
        </w:numPr>
        <w:spacing w:line="360" w:lineRule="auto"/>
        <w:jc w:val="left"/>
      </w:pPr>
      <w:r>
        <w:t xml:space="preserve">Inhalt </w:t>
      </w:r>
    </w:p>
    <w:p w14:paraId="54419EB5" w14:textId="77777777" w:rsidR="00811FDB" w:rsidRDefault="00811FDB" w:rsidP="00872863">
      <w:pPr>
        <w:pStyle w:val="Listenabsatz"/>
        <w:numPr>
          <w:ilvl w:val="0"/>
          <w:numId w:val="11"/>
        </w:numPr>
        <w:spacing w:line="360" w:lineRule="auto"/>
        <w:jc w:val="left"/>
      </w:pPr>
      <w:r>
        <w:t xml:space="preserve">Aufbewahrungsfrist und Verwendung nach Fristablauf (A = Archiv bzw. V = Vernichtung) </w:t>
      </w:r>
    </w:p>
    <w:p w14:paraId="747262E3" w14:textId="77777777" w:rsidR="00811FDB" w:rsidRDefault="00811FDB" w:rsidP="00506432">
      <w:pPr>
        <w:spacing w:line="360" w:lineRule="auto"/>
        <w:jc w:val="left"/>
      </w:pPr>
    </w:p>
    <w:p w14:paraId="63489633" w14:textId="77777777" w:rsidR="00811FDB" w:rsidRDefault="00811FDB" w:rsidP="00506432">
      <w:pPr>
        <w:pStyle w:val="berschrift2"/>
        <w:jc w:val="left"/>
      </w:pPr>
      <w:bookmarkStart w:id="10" w:name="_Toc32848298"/>
      <w:r>
        <w:t>4.3 Aktenbeschriftung</w:t>
      </w:r>
      <w:bookmarkEnd w:id="10"/>
      <w:r>
        <w:t xml:space="preserve"> </w:t>
      </w:r>
    </w:p>
    <w:p w14:paraId="72B7068E" w14:textId="77777777" w:rsidR="00811FDB" w:rsidRDefault="00811FDB" w:rsidP="00506432">
      <w:pPr>
        <w:spacing w:line="360" w:lineRule="auto"/>
        <w:jc w:val="left"/>
      </w:pPr>
      <w:r>
        <w:t xml:space="preserve">Die Daten müssen so gespeichert werden, dass diese nach Darstellung und Aufbau aus sich heraus verständlich und nachvollziehbar sind, so dass bei Ausfall eines Mitarbeiters oder einer Mitarbeiterin dessen Vertretung oder der Vorgesetzte auf diese Daten zugreifen </w:t>
      </w:r>
      <w:proofErr w:type="gramStart"/>
      <w:r>
        <w:t>kann</w:t>
      </w:r>
      <w:proofErr w:type="gramEnd"/>
      <w:r w:rsidR="005025CF">
        <w:t xml:space="preserve"> </w:t>
      </w:r>
      <w:r w:rsidR="005025CF">
        <w:rPr>
          <w:rStyle w:val="Funotenzeichen"/>
        </w:rPr>
        <w:footnoteReference w:id="2"/>
      </w:r>
      <w:r>
        <w:t xml:space="preserve">.  Dabei </w:t>
      </w:r>
      <w:r>
        <w:lastRenderedPageBreak/>
        <w:t>sind die vorgegebenen Ordner- und Verzeichnisstrukturen und Festlegungen für Dateinamen aus der bisherigen Dokumentation zu berücksichtigen. Für Vorgänge und Dokumente sind eindeutige Bezeichnungen auszuwählen, damit diese auch von Kollegen schnell gefunden werden können.</w:t>
      </w:r>
    </w:p>
    <w:p w14:paraId="7283623B" w14:textId="77777777" w:rsidR="00811FDB" w:rsidRDefault="00811FDB" w:rsidP="00506432">
      <w:pPr>
        <w:spacing w:line="360" w:lineRule="auto"/>
        <w:jc w:val="left"/>
      </w:pPr>
      <w:r>
        <w:t xml:space="preserve"> </w:t>
      </w:r>
    </w:p>
    <w:p w14:paraId="355C59F6" w14:textId="77777777" w:rsidR="00811FDB" w:rsidRDefault="00811FDB" w:rsidP="00506432">
      <w:pPr>
        <w:spacing w:line="360" w:lineRule="auto"/>
        <w:jc w:val="left"/>
      </w:pPr>
      <w:r>
        <w:t xml:space="preserve">Grundsätzlich werden Dateinamen </w:t>
      </w:r>
      <w:proofErr w:type="gramStart"/>
      <w:r>
        <w:t>nach folgendem</w:t>
      </w:r>
      <w:proofErr w:type="gramEnd"/>
      <w:r>
        <w:t xml:space="preserve"> Muster erstellt: </w:t>
      </w:r>
    </w:p>
    <w:p w14:paraId="32F3F4D4" w14:textId="77777777" w:rsidR="00811FDB" w:rsidRDefault="00811FDB" w:rsidP="00506432">
      <w:pPr>
        <w:spacing w:line="360" w:lineRule="auto"/>
        <w:jc w:val="left"/>
      </w:pPr>
      <w:r>
        <w:t xml:space="preserve">Beispiel: </w:t>
      </w:r>
    </w:p>
    <w:p w14:paraId="54044746" w14:textId="77777777" w:rsidR="00811FDB" w:rsidRDefault="00811FDB" w:rsidP="00506432">
      <w:pPr>
        <w:spacing w:line="360" w:lineRule="auto"/>
        <w:jc w:val="left"/>
      </w:pPr>
      <w:r>
        <w:t xml:space="preserve">Schmid_Josef_1988-01-23.pdf </w:t>
      </w:r>
    </w:p>
    <w:p w14:paraId="432F359A" w14:textId="77777777" w:rsidR="00811FDB" w:rsidRDefault="00811FDB" w:rsidP="00506432">
      <w:pPr>
        <w:spacing w:line="360" w:lineRule="auto"/>
        <w:jc w:val="left"/>
      </w:pPr>
      <w:r>
        <w:t xml:space="preserve"> </w:t>
      </w:r>
    </w:p>
    <w:p w14:paraId="05282160" w14:textId="77777777" w:rsidR="00811FDB" w:rsidRDefault="00811FDB" w:rsidP="00506432">
      <w:pPr>
        <w:spacing w:line="360" w:lineRule="auto"/>
        <w:jc w:val="left"/>
      </w:pPr>
      <w:r>
        <w:t xml:space="preserve">Anstelle des Leerzeichens wird der Unterstrich verwendet. Datumsangaben erfolgen in der internationalen Schreibweise mit Minus getrennt. </w:t>
      </w:r>
    </w:p>
    <w:p w14:paraId="6F951DD7" w14:textId="77777777" w:rsidR="00811FDB" w:rsidRDefault="00811FDB" w:rsidP="00506432">
      <w:pPr>
        <w:spacing w:line="360" w:lineRule="auto"/>
        <w:jc w:val="left"/>
      </w:pPr>
      <w:r>
        <w:t xml:space="preserve">Beispiel: </w:t>
      </w:r>
    </w:p>
    <w:p w14:paraId="46A6A343" w14:textId="77777777" w:rsidR="00811FDB" w:rsidRDefault="00811FDB" w:rsidP="00506432">
      <w:pPr>
        <w:spacing w:line="360" w:lineRule="auto"/>
        <w:jc w:val="left"/>
      </w:pPr>
      <w:r>
        <w:t xml:space="preserve">Dateiname_2015-08-02.pdf </w:t>
      </w:r>
    </w:p>
    <w:p w14:paraId="01D21962" w14:textId="77777777" w:rsidR="00811FDB" w:rsidRDefault="00811FDB" w:rsidP="00506432">
      <w:pPr>
        <w:spacing w:line="360" w:lineRule="auto"/>
        <w:jc w:val="left"/>
      </w:pPr>
      <w:r>
        <w:t xml:space="preserve"> </w:t>
      </w:r>
    </w:p>
    <w:p w14:paraId="7424887C" w14:textId="77777777" w:rsidR="00811FDB" w:rsidRDefault="00811FDB" w:rsidP="00506432">
      <w:pPr>
        <w:spacing w:line="360" w:lineRule="auto"/>
        <w:jc w:val="left"/>
      </w:pPr>
      <w:r>
        <w:t xml:space="preserve">Mit der o. g. Namenskonvention ist sichergestellt, dass spätere Datenexporte bzw. Modifikationen durch Skripte ohne Fehler möglich sind. </w:t>
      </w:r>
    </w:p>
    <w:p w14:paraId="3894EC9E" w14:textId="77777777" w:rsidR="00811FDB" w:rsidRDefault="00811FDB" w:rsidP="00506432">
      <w:pPr>
        <w:spacing w:line="360" w:lineRule="auto"/>
        <w:jc w:val="left"/>
      </w:pPr>
      <w:r>
        <w:t xml:space="preserve"> </w:t>
      </w:r>
    </w:p>
    <w:p w14:paraId="444645A3" w14:textId="77777777" w:rsidR="00811FDB" w:rsidRDefault="00811FDB" w:rsidP="00506432">
      <w:pPr>
        <w:spacing w:line="360" w:lineRule="auto"/>
        <w:jc w:val="left"/>
      </w:pPr>
      <w:r>
        <w:t>Bei Unklarheiten ist das Vorgehen mit der Hauptverwaltung (Organisation/ EGovernment/ Digitalisierung) und den unmittelbaren Vorgesetzten abzusprechen.</w:t>
      </w:r>
    </w:p>
    <w:p w14:paraId="56EA48B1" w14:textId="77777777" w:rsidR="005025CF" w:rsidRDefault="005025CF" w:rsidP="00506432">
      <w:pPr>
        <w:spacing w:line="360" w:lineRule="auto"/>
        <w:jc w:val="left"/>
      </w:pPr>
    </w:p>
    <w:p w14:paraId="74F39D44" w14:textId="77777777" w:rsidR="00811FDB" w:rsidRDefault="00811FDB" w:rsidP="00506432">
      <w:pPr>
        <w:pStyle w:val="berschrift2"/>
        <w:jc w:val="left"/>
      </w:pPr>
      <w:bookmarkStart w:id="11" w:name="_Toc32848299"/>
      <w:r>
        <w:t>4.4 Formate</w:t>
      </w:r>
      <w:bookmarkEnd w:id="11"/>
    </w:p>
    <w:p w14:paraId="40E53A48" w14:textId="77777777" w:rsidR="00811FDB" w:rsidRDefault="00811FDB" w:rsidP="00506432">
      <w:pPr>
        <w:spacing w:line="360" w:lineRule="auto"/>
        <w:jc w:val="left"/>
      </w:pPr>
      <w:r>
        <w:t>Im Dokumentenmanagementsystem sind Daten bevorzugt als PDF (PDF/A) mit OCR-Fähigkeit (Volltextindizierung/Texterkennung) abzulegen. Je länger digitale Akten aufbewahrt werden müssen, desto wichtiger ist die Verwendung von PDF bzw. PDF/A.</w:t>
      </w:r>
    </w:p>
    <w:p w14:paraId="34F9AA4F" w14:textId="77777777" w:rsidR="00811FDB" w:rsidRDefault="00811FDB" w:rsidP="00506432">
      <w:pPr>
        <w:spacing w:line="360" w:lineRule="auto"/>
        <w:jc w:val="left"/>
      </w:pPr>
      <w:r>
        <w:lastRenderedPageBreak/>
        <w:t xml:space="preserve">Soweit erforderlich können auch andere Formate in den digitalen Akten abgelegt werden (Office-Dateien, </w:t>
      </w:r>
      <w:proofErr w:type="gramStart"/>
      <w:r>
        <w:t>Email</w:t>
      </w:r>
      <w:proofErr w:type="gramEnd"/>
      <w:r>
        <w:t>, JPEG, MP4).</w:t>
      </w:r>
    </w:p>
    <w:p w14:paraId="69075D7B" w14:textId="77777777" w:rsidR="00811FDB" w:rsidRDefault="00811FDB" w:rsidP="00506432">
      <w:pPr>
        <w:spacing w:line="360" w:lineRule="auto"/>
        <w:jc w:val="left"/>
      </w:pPr>
      <w:r>
        <w:t>Eine Auflösung von 1280 x 1024 Punkte ist in der Regel ausreichend.</w:t>
      </w:r>
    </w:p>
    <w:p w14:paraId="5A9A2E25" w14:textId="77777777" w:rsidR="005025CF" w:rsidRDefault="005025CF" w:rsidP="00506432">
      <w:pPr>
        <w:spacing w:line="360" w:lineRule="auto"/>
        <w:jc w:val="left"/>
      </w:pPr>
    </w:p>
    <w:p w14:paraId="67E921F2" w14:textId="77777777" w:rsidR="00811FDB" w:rsidRDefault="00811FDB" w:rsidP="00506432">
      <w:pPr>
        <w:pStyle w:val="berschrift2"/>
        <w:jc w:val="left"/>
      </w:pPr>
      <w:bookmarkStart w:id="12" w:name="_Toc32848300"/>
      <w:r>
        <w:t>4.5 Scannen</w:t>
      </w:r>
      <w:bookmarkEnd w:id="12"/>
      <w:r>
        <w:t xml:space="preserve"> </w:t>
      </w:r>
    </w:p>
    <w:p w14:paraId="75C83F51" w14:textId="77777777" w:rsidR="00811FDB" w:rsidRDefault="00811FDB" w:rsidP="00506432">
      <w:pPr>
        <w:spacing w:line="360" w:lineRule="auto"/>
        <w:jc w:val="left"/>
      </w:pPr>
      <w:r>
        <w:t xml:space="preserve">Die Papierdokumente werden unmittelbar nach Posteingang bzw. Abgabe durch den Parteiverkehr vom zuständigen Sachbearbeiter lokal im Duplexbetrieb </w:t>
      </w:r>
      <w:proofErr w:type="spellStart"/>
      <w:r>
        <w:t>verscannt</w:t>
      </w:r>
      <w:proofErr w:type="spellEnd"/>
      <w:r>
        <w:t xml:space="preserve">. Die zu scannenden Dokumente müssen entsprechend aufbereitet werden, </w:t>
      </w:r>
      <w:r w:rsidR="00872863">
        <w:t>gegebenenfalls</w:t>
      </w:r>
      <w:r>
        <w:t xml:space="preserve"> vorhandene Klammern und Heftungen sind zu entfernen. Papier soll aus Speicherplatzgründen bevorzugt in schwarz/ weiß gescannt werden. Farbscans sollen immer dann erfolgen, wenn der Farbinformation eine Beweiskraft zukommt. Die Auflösung sollte grundsätzlich bei 300 x 300 dpi liegen. Mit einer höheren Auflösung soll nur gescannt werden, sofern dies unbedingt erforderlich ist.  </w:t>
      </w:r>
    </w:p>
    <w:p w14:paraId="1E31F0AD" w14:textId="77777777" w:rsidR="00811FDB" w:rsidRDefault="00811FDB" w:rsidP="00506432">
      <w:pPr>
        <w:spacing w:line="360" w:lineRule="auto"/>
        <w:jc w:val="left"/>
      </w:pPr>
      <w:r>
        <w:t xml:space="preserve">Unmittelbar nach dem Scanvorgang ist eine Qualitäts- und Vollständigkeitskontrolle (Sichtprüfung) unabdingbar. Sofern sich durch den Duplexbetrieb des Scanners leere Seiten ergeben, sind diese zu löschen. Die Kontrolle ist vorzunehmen, bevor die gescannte Datei im elektronischen Akt abgelegt wird.  </w:t>
      </w:r>
    </w:p>
    <w:p w14:paraId="7CEAE633" w14:textId="77777777" w:rsidR="00811FDB" w:rsidRDefault="00811FDB" w:rsidP="00506432">
      <w:pPr>
        <w:spacing w:line="360" w:lineRule="auto"/>
        <w:jc w:val="left"/>
      </w:pPr>
      <w:r>
        <w:t xml:space="preserve"> </w:t>
      </w:r>
    </w:p>
    <w:p w14:paraId="5A8E2C0F" w14:textId="77777777" w:rsidR="00811FDB" w:rsidRDefault="00811FDB" w:rsidP="00506432">
      <w:pPr>
        <w:spacing w:line="360" w:lineRule="auto"/>
        <w:jc w:val="left"/>
      </w:pPr>
      <w:r>
        <w:t xml:space="preserve">Papiereingänge werden nicht gescannt, wenn das Scannen - technisch - nicht sinnvoll ist, insbesondere bei Überformaten, bei einem mangelhaften Druckbild oder wenn wegen der physischen Eigenschaften des Ausgangsdokuments das Scannen zu aufwändig oder unwirtschaftlich ist. Sofern Papierdokumente vorliegen, bei welchen sich das Einscannen </w:t>
      </w:r>
      <w:r>
        <w:lastRenderedPageBreak/>
        <w:t xml:space="preserve">unwirtschaftlich oder unpraktikabel gestaltet, sollte beim Absender der Dokumente erfragt werden, ob diese ggf. in elektronischer Version zugesandt werden </w:t>
      </w:r>
      <w:proofErr w:type="gramStart"/>
      <w:r>
        <w:t>können</w:t>
      </w:r>
      <w:proofErr w:type="gramEnd"/>
      <w:r w:rsidR="005025CF">
        <w:t xml:space="preserve"> </w:t>
      </w:r>
      <w:r w:rsidR="005025CF">
        <w:rPr>
          <w:rStyle w:val="Funotenzeichen"/>
        </w:rPr>
        <w:footnoteReference w:id="3"/>
      </w:r>
      <w:r>
        <w:t xml:space="preserve">. </w:t>
      </w:r>
    </w:p>
    <w:p w14:paraId="1B3D2D45" w14:textId="77777777" w:rsidR="005025CF" w:rsidRDefault="005025CF" w:rsidP="00506432">
      <w:pPr>
        <w:spacing w:line="360" w:lineRule="auto"/>
        <w:jc w:val="left"/>
      </w:pPr>
    </w:p>
    <w:p w14:paraId="14FE602C" w14:textId="77777777" w:rsidR="00811FDB" w:rsidRDefault="00811FDB" w:rsidP="00506432">
      <w:pPr>
        <w:spacing w:line="360" w:lineRule="auto"/>
        <w:jc w:val="left"/>
      </w:pPr>
      <w:r>
        <w:t>Dies gilt insbesondere für umfangreiches Schriftgut, auf welches nur vorübergehend und/ oder nur unregelmäßig von einem kleinen Anwenderkreis zugegriffen wird oder dessen Nutzungsintensität im Vergleich zum Scanaufwand und Speicherbedarf unverhältnismäßig ist (z. B. umfangreiche Konzepte oder Studien, Broschüren oder Bücher, Planfeststellungsunterlagen, vielseitige zahlungsbegründende Unterlagen).</w:t>
      </w:r>
    </w:p>
    <w:p w14:paraId="7DBC42FC" w14:textId="77777777" w:rsidR="00811FDB" w:rsidRDefault="00811FDB" w:rsidP="00506432">
      <w:pPr>
        <w:spacing w:line="360" w:lineRule="auto"/>
        <w:jc w:val="left"/>
      </w:pPr>
      <w:r>
        <w:t>Einzelne, für die Bearbeitung wichtige Teile der o. g. Papierakten (z. B. Deckblatt, Inhaltsverzeichnis, für die Bearbeitung bedeutsame inhaltliche Auszüge) können bei Bedarf digitalisiert werden. In der elektronischen Akte ist der Lagerort der entsprechenden Schriftstücke festzuhalten.</w:t>
      </w:r>
    </w:p>
    <w:p w14:paraId="3A62B6EE" w14:textId="77777777" w:rsidR="005025CF" w:rsidRDefault="005025CF" w:rsidP="00506432">
      <w:pPr>
        <w:spacing w:line="360" w:lineRule="auto"/>
        <w:jc w:val="left"/>
      </w:pPr>
    </w:p>
    <w:p w14:paraId="7810AC30" w14:textId="77777777" w:rsidR="00811FDB" w:rsidRDefault="00811FDB" w:rsidP="00506432">
      <w:pPr>
        <w:pStyle w:val="berschrift2"/>
        <w:jc w:val="left"/>
      </w:pPr>
      <w:bookmarkStart w:id="13" w:name="_Toc32848301"/>
      <w:r>
        <w:t>4.6 Ablage von Dokumenten im Dokumentenmanagementsystem</w:t>
      </w:r>
      <w:bookmarkEnd w:id="13"/>
    </w:p>
    <w:p w14:paraId="32AAA493" w14:textId="77777777" w:rsidR="00811FDB" w:rsidRDefault="00811FDB" w:rsidP="00506432">
      <w:pPr>
        <w:spacing w:line="360" w:lineRule="auto"/>
        <w:jc w:val="left"/>
      </w:pPr>
      <w:r>
        <w:t>Elektronisch eingegangene Dokumente sind unmittelbar nach Erhalt und gescannte Dokumente unmittelbar nach ihrer Erfassung im Dokumentenmanagementsystem abzulegen. Selbst erstellte Dokumente sind unmittelbar nach Fertigstellung der endgültigen Fassung abzuspeichern. Dokumente, die im Dokumentenmanagementsystem abgelegt werden, können nicht mehr endgültig gelöscht werden, auch nicht von der EDV-Stelle.</w:t>
      </w:r>
    </w:p>
    <w:p w14:paraId="57786E0C" w14:textId="77777777" w:rsidR="00811FDB" w:rsidRDefault="00811FDB" w:rsidP="00506432">
      <w:pPr>
        <w:spacing w:line="360" w:lineRule="auto"/>
        <w:jc w:val="left"/>
      </w:pPr>
      <w:r>
        <w:t>Hintergrund ist das Erfordernis einer revisions- und manipulationssicheren Archivierung.</w:t>
      </w:r>
    </w:p>
    <w:p w14:paraId="4222A99C" w14:textId="77777777" w:rsidR="00811FDB" w:rsidRDefault="00811FDB" w:rsidP="00506432">
      <w:pPr>
        <w:spacing w:line="360" w:lineRule="auto"/>
        <w:jc w:val="left"/>
      </w:pPr>
      <w:r>
        <w:t xml:space="preserve"> </w:t>
      </w:r>
    </w:p>
    <w:p w14:paraId="46D1AB0D" w14:textId="64028F73" w:rsidR="005025CF" w:rsidRDefault="00510125" w:rsidP="005025CF">
      <w:pPr>
        <w:keepNext/>
        <w:spacing w:line="360" w:lineRule="auto"/>
        <w:jc w:val="center"/>
      </w:pPr>
      <w:r>
        <w:rPr>
          <w:noProof/>
        </w:rPr>
        <w:lastRenderedPageBreak/>
        <w:drawing>
          <wp:inline distT="0" distB="0" distL="0" distR="0" wp14:anchorId="5146173A" wp14:editId="258E9DCC">
            <wp:extent cx="5760720" cy="38938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893820"/>
                    </a:xfrm>
                    <a:prstGeom prst="rect">
                      <a:avLst/>
                    </a:prstGeom>
                  </pic:spPr>
                </pic:pic>
              </a:graphicData>
            </a:graphic>
          </wp:inline>
        </w:drawing>
      </w:r>
    </w:p>
    <w:p w14:paraId="749BE258" w14:textId="77777777" w:rsidR="00811FDB" w:rsidRDefault="005025CF" w:rsidP="005025CF">
      <w:pPr>
        <w:pStyle w:val="Beschriftung"/>
        <w:jc w:val="center"/>
      </w:pPr>
      <w:bookmarkStart w:id="14" w:name="_Toc32848327"/>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sidR="00B75715">
        <w:rPr>
          <w:noProof/>
        </w:rPr>
        <w:t>3</w:t>
      </w:r>
      <w:r w:rsidR="001D679F">
        <w:rPr>
          <w:noProof/>
        </w:rPr>
        <w:fldChar w:fldCharType="end"/>
      </w:r>
      <w:r>
        <w:t xml:space="preserve">: Ablage von Dokumenten in </w:t>
      </w:r>
      <w:r w:rsidR="00872863">
        <w:t>komXwork</w:t>
      </w:r>
      <w:bookmarkEnd w:id="14"/>
    </w:p>
    <w:p w14:paraId="1B4734E5" w14:textId="77777777" w:rsidR="00811FDB" w:rsidRDefault="00811FDB" w:rsidP="00506432">
      <w:pPr>
        <w:spacing w:line="360" w:lineRule="auto"/>
        <w:jc w:val="left"/>
      </w:pPr>
    </w:p>
    <w:p w14:paraId="15C4F076" w14:textId="77777777" w:rsidR="00811FDB" w:rsidRDefault="00811FDB" w:rsidP="00506432">
      <w:pPr>
        <w:pStyle w:val="berschrift3"/>
        <w:jc w:val="left"/>
      </w:pPr>
      <w:bookmarkStart w:id="15" w:name="_Toc32848302"/>
      <w:r>
        <w:t>4.6.1 Sparsamer Umgang mit Speicherplatz</w:t>
      </w:r>
      <w:bookmarkEnd w:id="15"/>
      <w:r>
        <w:t xml:space="preserve"> </w:t>
      </w:r>
    </w:p>
    <w:p w14:paraId="3F49AC58" w14:textId="77777777" w:rsidR="00811FDB" w:rsidRDefault="00811FDB" w:rsidP="00506432">
      <w:pPr>
        <w:spacing w:line="360" w:lineRule="auto"/>
        <w:jc w:val="left"/>
      </w:pPr>
      <w:r>
        <w:t xml:space="preserve">Jede(r) Mitarbeiter(in) ist angehalten, die technischen Einrichtungen pfleglich zu behandeln und mit den informationstechnischen Ressourcen (Speicherplatz) sparsam umzugehen. Das betrifft auch den Verbrauch von Speicherplatz auf den Servern.  </w:t>
      </w:r>
    </w:p>
    <w:p w14:paraId="08657EC5" w14:textId="77777777" w:rsidR="00811FDB" w:rsidRDefault="00811FDB" w:rsidP="00506432">
      <w:pPr>
        <w:spacing w:line="360" w:lineRule="auto"/>
        <w:jc w:val="left"/>
      </w:pPr>
      <w:r>
        <w:t xml:space="preserve"> </w:t>
      </w:r>
    </w:p>
    <w:p w14:paraId="38BCF407" w14:textId="77777777" w:rsidR="00811FDB" w:rsidRDefault="00811FDB" w:rsidP="00506432">
      <w:pPr>
        <w:spacing w:line="360" w:lineRule="auto"/>
        <w:jc w:val="left"/>
      </w:pPr>
      <w:r>
        <w:t xml:space="preserve">Digitale Fotos, die zum Akt gehören, müssen vor der Ablage entsprechend komprimiert (verkleinert) werden, z. B. mit Microsoft Picture Manager, welcher auf jedem PC vorhanden ist. Die Ablage digitaler Fotos ist auf das unbedingt notwendige Maß zu beschränken. Digitale Fotos welche größer als 1 MB sind, werden von </w:t>
      </w:r>
      <w:r w:rsidR="00872863">
        <w:t>komXwork</w:t>
      </w:r>
      <w:r>
        <w:t xml:space="preserve"> nicht angenommen (vgl. Fehlermeldung). </w:t>
      </w:r>
    </w:p>
    <w:p w14:paraId="43EA8DAE" w14:textId="7BC251F1" w:rsidR="005025CF" w:rsidRDefault="00381C0E" w:rsidP="005025CF">
      <w:pPr>
        <w:keepNext/>
        <w:spacing w:line="360" w:lineRule="auto"/>
        <w:jc w:val="center"/>
      </w:pPr>
      <w:r w:rsidRPr="00381C0E">
        <w:rPr>
          <w:noProof/>
        </w:rPr>
        <w:lastRenderedPageBreak/>
        <w:drawing>
          <wp:inline distT="0" distB="0" distL="0" distR="0" wp14:anchorId="68CE8C2D" wp14:editId="232B74EA">
            <wp:extent cx="6010905" cy="3649478"/>
            <wp:effectExtent l="0" t="0" r="952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7042" cy="3653204"/>
                    </a:xfrm>
                    <a:prstGeom prst="rect">
                      <a:avLst/>
                    </a:prstGeom>
                  </pic:spPr>
                </pic:pic>
              </a:graphicData>
            </a:graphic>
          </wp:inline>
        </w:drawing>
      </w:r>
    </w:p>
    <w:p w14:paraId="184A1D96" w14:textId="77777777" w:rsidR="00811FDB" w:rsidRDefault="005025CF" w:rsidP="005025CF">
      <w:pPr>
        <w:pStyle w:val="Beschriftung"/>
        <w:jc w:val="center"/>
      </w:pPr>
      <w:bookmarkStart w:id="16" w:name="_Toc32848328"/>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sidR="00B75715">
        <w:rPr>
          <w:noProof/>
        </w:rPr>
        <w:t>4</w:t>
      </w:r>
      <w:r w:rsidR="001D679F">
        <w:rPr>
          <w:noProof/>
        </w:rPr>
        <w:fldChar w:fldCharType="end"/>
      </w:r>
      <w:r>
        <w:t>: Fehlermeldung Dokumentenablage</w:t>
      </w:r>
      <w:bookmarkEnd w:id="16"/>
    </w:p>
    <w:p w14:paraId="6E5DC101" w14:textId="77777777" w:rsidR="00811FDB" w:rsidRDefault="00811FDB" w:rsidP="00506432">
      <w:pPr>
        <w:spacing w:line="360" w:lineRule="auto"/>
        <w:jc w:val="left"/>
      </w:pPr>
    </w:p>
    <w:p w14:paraId="1DC24870" w14:textId="77777777" w:rsidR="00811FDB" w:rsidRDefault="00811FDB" w:rsidP="00506432">
      <w:pPr>
        <w:spacing w:line="360" w:lineRule="auto"/>
        <w:jc w:val="left"/>
      </w:pPr>
      <w:r>
        <w:t xml:space="preserve">Größere Dateien können in Absprache mit der EDV-Abteilung durch diese außerhalb </w:t>
      </w:r>
      <w:r w:rsidR="00872863">
        <w:t>von</w:t>
      </w:r>
      <w:r>
        <w:t xml:space="preserve"> </w:t>
      </w:r>
      <w:r w:rsidR="00872863">
        <w:t>komXwork</w:t>
      </w:r>
      <w:r>
        <w:t xml:space="preserve"> im Bildarchiv des Landratsamtes abgespeichert werden. </w:t>
      </w:r>
    </w:p>
    <w:p w14:paraId="4161BAF1" w14:textId="77777777" w:rsidR="00811FDB" w:rsidRDefault="00811FDB" w:rsidP="00506432">
      <w:pPr>
        <w:spacing w:line="360" w:lineRule="auto"/>
        <w:jc w:val="left"/>
      </w:pPr>
      <w:r>
        <w:t xml:space="preserve"> </w:t>
      </w:r>
    </w:p>
    <w:p w14:paraId="5D4D899D" w14:textId="77777777" w:rsidR="00811FDB" w:rsidRDefault="00811FDB" w:rsidP="00506432">
      <w:pPr>
        <w:spacing w:line="360" w:lineRule="auto"/>
        <w:jc w:val="left"/>
      </w:pPr>
      <w:r>
        <w:t xml:space="preserve">Sonstige Dokumente werden ab einer Größe von mehr als 100 MB von </w:t>
      </w:r>
      <w:r w:rsidR="00872863">
        <w:t>komXwork</w:t>
      </w:r>
      <w:r>
        <w:t xml:space="preserve"> nicht mehr angenommen. Bei beabsichtigter Ablage von Dokumenten dieser Größe ist insoweit eine Abstimmung mit der Organisation/ E-Government/ Digitalisierung, erforderlich. Gegebenenfalls kann hier ein Kompressionsverfahren durchgeführt werden.</w:t>
      </w:r>
    </w:p>
    <w:p w14:paraId="02A5329E" w14:textId="77777777" w:rsidR="00811FDB" w:rsidRDefault="00811FDB" w:rsidP="00506432">
      <w:pPr>
        <w:spacing w:line="360" w:lineRule="auto"/>
        <w:jc w:val="left"/>
      </w:pPr>
      <w:r>
        <w:t>Die Sachgebietsleiter stellen durch Stichproben sicher, dass nur dienstlich notwendige Daten im Dokumentenmanagementsystem abgespeichert werden.</w:t>
      </w:r>
    </w:p>
    <w:p w14:paraId="16937E10" w14:textId="77777777" w:rsidR="00811FDB" w:rsidRDefault="00811FDB" w:rsidP="00506432">
      <w:pPr>
        <w:spacing w:line="360" w:lineRule="auto"/>
        <w:jc w:val="left"/>
      </w:pPr>
    </w:p>
    <w:p w14:paraId="3357FB2A" w14:textId="77777777" w:rsidR="00811FDB" w:rsidRDefault="00811FDB" w:rsidP="00506432">
      <w:pPr>
        <w:pStyle w:val="berschrift3"/>
        <w:jc w:val="left"/>
      </w:pPr>
      <w:bookmarkStart w:id="17" w:name="_Toc32848303"/>
      <w:r>
        <w:lastRenderedPageBreak/>
        <w:t>4.6.2 Besonderheiten bei verschlüsselten und signierten Dokumenten</w:t>
      </w:r>
      <w:bookmarkEnd w:id="17"/>
    </w:p>
    <w:p w14:paraId="514B5273" w14:textId="77777777" w:rsidR="00811FDB" w:rsidRDefault="00811FDB" w:rsidP="00506432">
      <w:pPr>
        <w:spacing w:line="360" w:lineRule="auto"/>
        <w:jc w:val="left"/>
      </w:pPr>
      <w:r>
        <w:t xml:space="preserve">Sofern durch Rechtsvorschrift die Schriftform zwar vorgeschrieben ist, jedoch durch eine qualifizierte elektronische Signatur ersetzt werden kann und auch durch diese ersetzt worden ist, ist das </w:t>
      </w:r>
      <w:r w:rsidR="00872863">
        <w:t>elektronische</w:t>
      </w:r>
      <w:r>
        <w:t xml:space="preserve"> Dokument zusammen mit den Signaturdaten im </w:t>
      </w:r>
      <w:r w:rsidR="00B75715">
        <w:t>D</w:t>
      </w:r>
      <w:r>
        <w:t>okumentenmanagementsystem abzulegen</w:t>
      </w:r>
      <w:r w:rsidR="00B75715">
        <w:t xml:space="preserve"> </w:t>
      </w:r>
      <w:r w:rsidR="00B75715">
        <w:rPr>
          <w:rStyle w:val="Funotenzeichen"/>
        </w:rPr>
        <w:footnoteReference w:id="4"/>
      </w:r>
      <w:r>
        <w:t xml:space="preserve">. </w:t>
      </w:r>
    </w:p>
    <w:p w14:paraId="51A6D799" w14:textId="77777777" w:rsidR="00811FDB" w:rsidRDefault="00811FDB" w:rsidP="00506432">
      <w:pPr>
        <w:spacing w:line="360" w:lineRule="auto"/>
        <w:jc w:val="left"/>
      </w:pPr>
      <w:r>
        <w:t>Verschlüsselte Emails sind unverschlüsselt abzuspeichern, sofern die Verschlüsselung rein zu Transportzwecken erfolgt ist.</w:t>
      </w:r>
    </w:p>
    <w:p w14:paraId="08A9EFE9" w14:textId="77777777" w:rsidR="00811FDB" w:rsidRDefault="00811FDB" w:rsidP="00506432">
      <w:pPr>
        <w:spacing w:line="360" w:lineRule="auto"/>
        <w:jc w:val="left"/>
      </w:pPr>
    </w:p>
    <w:p w14:paraId="7A6583A0" w14:textId="77777777" w:rsidR="00811FDB" w:rsidRDefault="00811FDB" w:rsidP="00506432">
      <w:pPr>
        <w:pStyle w:val="berschrift3"/>
        <w:jc w:val="left"/>
      </w:pPr>
      <w:bookmarkStart w:id="18" w:name="_Toc32848304"/>
      <w:r>
        <w:t>4.6.3 Kategorisierung abgelegter Dokumente</w:t>
      </w:r>
      <w:bookmarkEnd w:id="18"/>
    </w:p>
    <w:p w14:paraId="237783FE" w14:textId="77777777" w:rsidR="00811FDB" w:rsidRDefault="00811FDB" w:rsidP="00506432">
      <w:pPr>
        <w:spacing w:line="360" w:lineRule="auto"/>
        <w:jc w:val="left"/>
      </w:pPr>
      <w:r>
        <w:t xml:space="preserve">Jedes im Dokumentenmanagementsystem abgelegte Dokument ist zur besseren Übersichtlichkeit einer Kategorie zuzuweisen. Für jede Rechtegruppe des Dokumentenmanagementsystems sind bereits Kategorien hinterlegt. Soweit weitere Kategorien erforderlich sind, ist die zusätzliche Aufnahme mit der Organisation/ E-Government/ Digitalisierung, abzusprechen. </w:t>
      </w:r>
    </w:p>
    <w:p w14:paraId="3B0F6C48" w14:textId="77777777" w:rsidR="00811FDB" w:rsidRDefault="00811FDB" w:rsidP="005025CF">
      <w:pPr>
        <w:spacing w:line="360" w:lineRule="auto"/>
        <w:jc w:val="left"/>
      </w:pPr>
      <w:r>
        <w:t xml:space="preserve"> </w:t>
      </w:r>
    </w:p>
    <w:p w14:paraId="59B9EB29" w14:textId="77777777" w:rsidR="00811FDB" w:rsidRDefault="00811FDB" w:rsidP="00506432">
      <w:pPr>
        <w:pStyle w:val="berschrift2"/>
        <w:jc w:val="left"/>
      </w:pPr>
      <w:bookmarkStart w:id="19" w:name="_Toc32848305"/>
      <w:r>
        <w:t>4.7 Vorgehen bezüglich im Dokumentenmanagementsystem abgelegter Dokumente</w:t>
      </w:r>
      <w:bookmarkEnd w:id="19"/>
    </w:p>
    <w:p w14:paraId="4C7F580A" w14:textId="77777777" w:rsidR="00811FDB" w:rsidRPr="00811FDB" w:rsidRDefault="00811FDB" w:rsidP="00506432">
      <w:pPr>
        <w:jc w:val="left"/>
      </w:pPr>
    </w:p>
    <w:p w14:paraId="4C6150CC" w14:textId="77777777" w:rsidR="00811FDB" w:rsidRDefault="00811FDB" w:rsidP="00506432">
      <w:pPr>
        <w:pStyle w:val="berschrift3"/>
        <w:jc w:val="left"/>
      </w:pPr>
      <w:bookmarkStart w:id="20" w:name="_Toc32848306"/>
      <w:r>
        <w:t>4.7.1 Datenschutzgerechte Vernichtung</w:t>
      </w:r>
      <w:bookmarkEnd w:id="20"/>
    </w:p>
    <w:p w14:paraId="4C6581CB" w14:textId="77777777" w:rsidR="00811FDB" w:rsidRDefault="00811FDB" w:rsidP="00506432">
      <w:pPr>
        <w:spacing w:line="360" w:lineRule="auto"/>
        <w:jc w:val="left"/>
      </w:pPr>
      <w:r>
        <w:t>Bei Akten/Daten, die digital im Dokumentenmanagementsystem geführt werden, ist das Papierdokument bzw. das jeweilige analoge Medium nach der Digitalisierung zeitnah datenschutzgerecht zu vernichten, sofern folgende praktische oder rechtliche Gründe nicht entgegenstehen:</w:t>
      </w:r>
    </w:p>
    <w:p w14:paraId="6D3120DC" w14:textId="77777777" w:rsidR="00811FDB" w:rsidRDefault="00811FDB" w:rsidP="00506432">
      <w:pPr>
        <w:spacing w:line="360" w:lineRule="auto"/>
        <w:jc w:val="left"/>
      </w:pPr>
      <w:r>
        <w:t>-</w:t>
      </w:r>
      <w:r>
        <w:tab/>
        <w:t>Eigentums- oder Beweisführungsrechte</w:t>
      </w:r>
    </w:p>
    <w:p w14:paraId="10C68924" w14:textId="77777777" w:rsidR="00811FDB" w:rsidRDefault="00811FDB" w:rsidP="00506432">
      <w:pPr>
        <w:spacing w:line="360" w:lineRule="auto"/>
        <w:jc w:val="left"/>
      </w:pPr>
      <w:r>
        <w:lastRenderedPageBreak/>
        <w:t>-</w:t>
      </w:r>
      <w:r>
        <w:tab/>
        <w:t>Rückgabeforderungen</w:t>
      </w:r>
    </w:p>
    <w:p w14:paraId="2B87EF3D" w14:textId="77777777" w:rsidR="00811FDB" w:rsidRDefault="00811FDB" w:rsidP="00506432">
      <w:pPr>
        <w:spacing w:line="360" w:lineRule="auto"/>
        <w:jc w:val="left"/>
      </w:pPr>
      <w:r>
        <w:t>-</w:t>
      </w:r>
      <w:r>
        <w:tab/>
        <w:t>Besondere Rechtsvorschriften, die eine Aufbewahrung der Papierdokumente vorschreiben</w:t>
      </w:r>
      <w:r w:rsidR="00872863">
        <w:t>.</w:t>
      </w:r>
    </w:p>
    <w:p w14:paraId="18F1C3BD" w14:textId="77777777" w:rsidR="00811FDB" w:rsidRDefault="00811FDB" w:rsidP="00506432">
      <w:pPr>
        <w:spacing w:line="360" w:lineRule="auto"/>
        <w:jc w:val="left"/>
      </w:pPr>
      <w:r>
        <w:t>Die Entscheidung über die Vernichtung treffen der Sachgebietsleiter und sofern erforderlich der Abteilungsleiter ggf. in Absprache mit dem Rechtsamt des Landkreises, dem Datenschutzbeauftragten und der Hauptverwaltung (Organisation/ EGovernment/ Digitalisierung).</w:t>
      </w:r>
    </w:p>
    <w:p w14:paraId="0DEEF591" w14:textId="77777777" w:rsidR="00811FDB" w:rsidRDefault="00811FDB" w:rsidP="00506432">
      <w:pPr>
        <w:spacing w:line="360" w:lineRule="auto"/>
        <w:jc w:val="left"/>
      </w:pPr>
      <w:r>
        <w:t xml:space="preserve">Daten, die im Dokumentenmanagementsystem in einem Vorgang abgelegt werden, sind im Filesystem/ E-Mailsystem zwingend und umgehend zu </w:t>
      </w:r>
      <w:proofErr w:type="gramStart"/>
      <w:r>
        <w:t>löschen</w:t>
      </w:r>
      <w:proofErr w:type="gramEnd"/>
      <w:r>
        <w:t xml:space="preserve"> um eine doppelte Datenhaltung zu vermeiden.</w:t>
      </w:r>
    </w:p>
    <w:p w14:paraId="234F6F3B" w14:textId="77777777" w:rsidR="00811FDB" w:rsidRDefault="00811FDB" w:rsidP="00506432">
      <w:pPr>
        <w:spacing w:line="360" w:lineRule="auto"/>
        <w:jc w:val="left"/>
      </w:pPr>
    </w:p>
    <w:p w14:paraId="396ADCB6" w14:textId="77777777" w:rsidR="00811FDB" w:rsidRDefault="00811FDB" w:rsidP="00506432">
      <w:pPr>
        <w:pStyle w:val="berschrift3"/>
        <w:jc w:val="left"/>
      </w:pPr>
      <w:bookmarkStart w:id="21" w:name="_Toc32848307"/>
      <w:r>
        <w:t>4.7.2 Aufbewahrung von Dokumenten, die der Schriftform bedürfen</w:t>
      </w:r>
      <w:bookmarkEnd w:id="21"/>
      <w:r>
        <w:t xml:space="preserve"> </w:t>
      </w:r>
    </w:p>
    <w:p w14:paraId="53A20762" w14:textId="77777777" w:rsidR="00811FDB" w:rsidRDefault="00811FDB" w:rsidP="00506432">
      <w:pPr>
        <w:spacing w:line="360" w:lineRule="auto"/>
        <w:jc w:val="left"/>
      </w:pPr>
      <w:r>
        <w:t>Schriftstücke, an die wegen ihrer Beweiskraft oder sonstiger rechtlicher und fachlicher Erfordernisse, besondere Anforderungen zu stellen sind, dürfen nach ihrer Digitalisierung nicht vernichtet werden.</w:t>
      </w:r>
    </w:p>
    <w:p w14:paraId="0A022F91" w14:textId="77777777" w:rsidR="00811FDB" w:rsidRPr="00B75715" w:rsidRDefault="00811FDB" w:rsidP="00506432">
      <w:pPr>
        <w:spacing w:line="360" w:lineRule="auto"/>
        <w:jc w:val="left"/>
        <w:rPr>
          <w:u w:val="single"/>
        </w:rPr>
      </w:pPr>
      <w:r w:rsidRPr="00B75715">
        <w:rPr>
          <w:u w:val="single"/>
        </w:rPr>
        <w:t>Dies gilt insbesondere für folgende Schriftstücke:</w:t>
      </w:r>
    </w:p>
    <w:p w14:paraId="10E795E9" w14:textId="77777777" w:rsidR="00811FDB" w:rsidRDefault="00811FDB" w:rsidP="00506432">
      <w:pPr>
        <w:spacing w:line="360" w:lineRule="auto"/>
        <w:jc w:val="left"/>
      </w:pPr>
      <w:r>
        <w:t>-</w:t>
      </w:r>
      <w:r>
        <w:tab/>
        <w:t>die der Schriftform bedürfen (z.B. vollstreckbare Titel)</w:t>
      </w:r>
    </w:p>
    <w:p w14:paraId="1F6EC305" w14:textId="2144321E" w:rsidR="00811FDB" w:rsidRDefault="00811FDB" w:rsidP="00506432">
      <w:pPr>
        <w:spacing w:line="360" w:lineRule="auto"/>
        <w:jc w:val="left"/>
      </w:pPr>
      <w:r>
        <w:t>-</w:t>
      </w:r>
      <w:r>
        <w:tab/>
        <w:t xml:space="preserve">die </w:t>
      </w:r>
      <w:proofErr w:type="spellStart"/>
      <w:r>
        <w:t>Urkundscharakter</w:t>
      </w:r>
      <w:proofErr w:type="spellEnd"/>
      <w:r>
        <w:t xml:space="preserve"> besitzen</w:t>
      </w:r>
    </w:p>
    <w:p w14:paraId="773C5335" w14:textId="77777777" w:rsidR="00811FDB" w:rsidRDefault="00811FDB" w:rsidP="00506432">
      <w:pPr>
        <w:spacing w:line="360" w:lineRule="auto"/>
        <w:jc w:val="left"/>
      </w:pPr>
      <w:r>
        <w:t>-</w:t>
      </w:r>
      <w:r>
        <w:tab/>
        <w:t>die nachhaltige Rechtswirkungen entfalten (vor allem Verträge)</w:t>
      </w:r>
    </w:p>
    <w:p w14:paraId="60510187" w14:textId="77777777" w:rsidR="00811FDB" w:rsidRDefault="00811FDB" w:rsidP="00506432">
      <w:pPr>
        <w:spacing w:line="360" w:lineRule="auto"/>
        <w:jc w:val="left"/>
      </w:pPr>
      <w:r>
        <w:t>-</w:t>
      </w:r>
      <w:r>
        <w:tab/>
        <w:t>die durch Ausdruck aus der digitalen Akte nicht wiederherstellbar sind</w:t>
      </w:r>
    </w:p>
    <w:p w14:paraId="1EB479D4" w14:textId="77777777" w:rsidR="00811FDB" w:rsidRDefault="00811FDB" w:rsidP="00506432">
      <w:pPr>
        <w:spacing w:line="360" w:lineRule="auto"/>
        <w:jc w:val="left"/>
      </w:pPr>
      <w:r>
        <w:t>-</w:t>
      </w:r>
      <w:r>
        <w:tab/>
        <w:t>bei denen mit hinreichender Wahrscheinlichkeit ein gerichtliches Verfahren insbesondere mit einem Streit über die Echtheit des Dokuments oder der Originalunterschrift zu erwarten ist</w:t>
      </w:r>
      <w:r w:rsidR="00872863">
        <w:t>.</w:t>
      </w:r>
    </w:p>
    <w:p w14:paraId="0CB26F11" w14:textId="77777777" w:rsidR="00811FDB" w:rsidRDefault="00811FDB" w:rsidP="00506432">
      <w:pPr>
        <w:spacing w:line="360" w:lineRule="auto"/>
        <w:jc w:val="left"/>
      </w:pPr>
      <w:r>
        <w:t xml:space="preserve"> </w:t>
      </w:r>
    </w:p>
    <w:p w14:paraId="345BA9BB" w14:textId="77777777" w:rsidR="00811FDB" w:rsidRDefault="00811FDB" w:rsidP="00506432">
      <w:pPr>
        <w:spacing w:line="360" w:lineRule="auto"/>
        <w:jc w:val="left"/>
      </w:pPr>
      <w:r>
        <w:t xml:space="preserve">Diese Dokumente sind parallel zum elektronischen Vorgang in einem begleitenden papiergebundenen Sachvorgang bis zum Ablauf der Aufbewahrungsdauer aufzubewahren. </w:t>
      </w:r>
    </w:p>
    <w:p w14:paraId="3B8B3A82" w14:textId="77777777" w:rsidR="00811FDB" w:rsidRDefault="00811FDB" w:rsidP="00506432">
      <w:pPr>
        <w:spacing w:line="360" w:lineRule="auto"/>
        <w:jc w:val="left"/>
      </w:pPr>
      <w:r>
        <w:t xml:space="preserve"> </w:t>
      </w:r>
    </w:p>
    <w:p w14:paraId="67506351" w14:textId="77777777" w:rsidR="00811FDB" w:rsidRDefault="00811FDB" w:rsidP="00506432">
      <w:pPr>
        <w:spacing w:line="360" w:lineRule="auto"/>
        <w:jc w:val="left"/>
      </w:pPr>
      <w:r>
        <w:lastRenderedPageBreak/>
        <w:t xml:space="preserve">Im Zweifelsfall klärt die Fachstelle mit dem Leiter des Rechtsamts des Landkreises ab, ob eine Aufbewahrung in Papierform zwingend rechtlich nötig ist. </w:t>
      </w:r>
    </w:p>
    <w:p w14:paraId="11FF0F51" w14:textId="77777777" w:rsidR="00811FDB" w:rsidRDefault="00811FDB" w:rsidP="00506432">
      <w:pPr>
        <w:pStyle w:val="berschrift1"/>
        <w:jc w:val="left"/>
      </w:pPr>
      <w:bookmarkStart w:id="22" w:name="_Toc32848308"/>
      <w:r>
        <w:t>5.</w:t>
      </w:r>
      <w:r>
        <w:tab/>
        <w:t>Digitalisierung von Bestandsakten</w:t>
      </w:r>
      <w:bookmarkEnd w:id="22"/>
    </w:p>
    <w:p w14:paraId="00FB57B1" w14:textId="77777777" w:rsidR="00811FDB" w:rsidRDefault="00811FDB" w:rsidP="00506432">
      <w:pPr>
        <w:spacing w:line="360" w:lineRule="auto"/>
        <w:jc w:val="left"/>
      </w:pPr>
      <w:r>
        <w:t xml:space="preserve">Bereits abgeschlossene Papierakten sind nur in begründeten Einzelfällen zu digitalisieren. Sofern bereits abgeschlossene Papierakten erneut bearbeitet werden müssen, sind die darin enthaltenen Dokumente zum neuen Vorgang zu scannen. Von laufenden Fällen sind ebenso alle aktenrelevanten Dokumente, welche bisher noch nicht digitalisiert wurden, zum digitalen Vorgang zu </w:t>
      </w:r>
      <w:proofErr w:type="spellStart"/>
      <w:r>
        <w:t>verscannen</w:t>
      </w:r>
      <w:proofErr w:type="spellEnd"/>
      <w:r w:rsidR="00B75715">
        <w:t xml:space="preserve"> </w:t>
      </w:r>
      <w:r w:rsidR="00B75715">
        <w:rPr>
          <w:rStyle w:val="Funotenzeichen"/>
        </w:rPr>
        <w:footnoteReference w:id="5"/>
      </w:r>
      <w:r>
        <w:t>.</w:t>
      </w:r>
      <w:r w:rsidR="00B75715">
        <w:t xml:space="preserve"> </w:t>
      </w:r>
      <w:r>
        <w:t xml:space="preserve">Hierbei müssen zunächst die Papierakten bis auf die aktenrelevanten Dokumente ausgedünnt werden. Anschließend ist wie unter Punkt </w:t>
      </w:r>
      <w:r w:rsidR="00B75715">
        <w:t>4</w:t>
      </w:r>
      <w:r>
        <w:t xml:space="preserve"> beschrieben zu verfahren.</w:t>
      </w:r>
    </w:p>
    <w:p w14:paraId="455FDCCB" w14:textId="77777777" w:rsidR="00811FDB" w:rsidRDefault="00811FDB" w:rsidP="00506432">
      <w:pPr>
        <w:pStyle w:val="berschrift1"/>
        <w:jc w:val="left"/>
      </w:pPr>
      <w:bookmarkStart w:id="23" w:name="_Toc32848309"/>
      <w:r>
        <w:t>6.</w:t>
      </w:r>
      <w:r>
        <w:tab/>
        <w:t>Aktenübermittlung und -einsicht</w:t>
      </w:r>
      <w:bookmarkEnd w:id="23"/>
    </w:p>
    <w:p w14:paraId="09A63A22" w14:textId="77777777" w:rsidR="00B75715" w:rsidRPr="00B75715" w:rsidRDefault="00B75715" w:rsidP="00B75715"/>
    <w:p w14:paraId="4910D5E2" w14:textId="77777777" w:rsidR="00811FDB" w:rsidRDefault="00811FDB" w:rsidP="00506432">
      <w:pPr>
        <w:pStyle w:val="berschrift2"/>
        <w:jc w:val="left"/>
      </w:pPr>
      <w:bookmarkStart w:id="24" w:name="_Toc32848310"/>
      <w:r>
        <w:t>6.1 Aktenübermittlung an andere Behörden und Aktenvorlage bei Gericht</w:t>
      </w:r>
      <w:bookmarkEnd w:id="24"/>
      <w:r>
        <w:t xml:space="preserve"> </w:t>
      </w:r>
    </w:p>
    <w:p w14:paraId="25EA2D66" w14:textId="77777777" w:rsidR="00811FDB" w:rsidRDefault="00811FDB" w:rsidP="00506432">
      <w:pPr>
        <w:spacing w:line="360" w:lineRule="auto"/>
        <w:jc w:val="left"/>
      </w:pPr>
      <w:r>
        <w:t xml:space="preserve">Sofern die empfangende Behörde kein </w:t>
      </w:r>
      <w:r w:rsidR="00872863">
        <w:t>komXwork</w:t>
      </w:r>
      <w:r>
        <w:t xml:space="preserve"> einsetzt, ist die elektronische Akte als PDF-Gesamtdokument zu übermitteln. Sollte eine Konvertierung einzelner Dokumente nicht möglich sein (z. B. Audio- und Videodateien), dürfen diese auch in einem abweichenden Dateiformat übermittelt werden. Die Übermittlung ist entweder mittels Cloud oder durch andere sichere Übertragungswege, wie z. B. durch das besondere elektronische Behördenpostfach, vorzunehmen.</w:t>
      </w:r>
    </w:p>
    <w:p w14:paraId="23DC63EB" w14:textId="77777777" w:rsidR="00B75715" w:rsidRDefault="00B75715" w:rsidP="00506432">
      <w:pPr>
        <w:spacing w:line="360" w:lineRule="auto"/>
        <w:jc w:val="left"/>
      </w:pPr>
    </w:p>
    <w:p w14:paraId="58F1FB3F" w14:textId="77777777" w:rsidR="00811FDB" w:rsidRDefault="00811FDB" w:rsidP="00506432">
      <w:pPr>
        <w:spacing w:line="360" w:lineRule="auto"/>
        <w:jc w:val="left"/>
      </w:pPr>
      <w:r>
        <w:lastRenderedPageBreak/>
        <w:t xml:space="preserve">Papierdokumente, die nicht in der elektronischen Akte enthalten sind, sind zeitgleich mit dem PDF-Gesamtdokument zu versenden. Gescannte </w:t>
      </w:r>
      <w:r w:rsidR="00872863">
        <w:t>Original</w:t>
      </w:r>
      <w:r>
        <w:t>-Papierdokumente, die parallel zur elektronischen Akte aufbewahrt werden müssen, sind ebenfalls zeitnah, spätestens aber auf Veranlassung der anfordernden Stelle zu übermitteln</w:t>
      </w:r>
      <w:r w:rsidR="00B75715">
        <w:t xml:space="preserve"> </w:t>
      </w:r>
      <w:r w:rsidR="00B75715">
        <w:rPr>
          <w:rStyle w:val="Funotenzeichen"/>
        </w:rPr>
        <w:footnoteReference w:id="6"/>
      </w:r>
      <w:r>
        <w:t xml:space="preserve">. </w:t>
      </w:r>
      <w:r>
        <w:tab/>
        <w:t xml:space="preserve"> </w:t>
      </w:r>
    </w:p>
    <w:p w14:paraId="564087A9" w14:textId="77777777" w:rsidR="00811FDB" w:rsidRDefault="00811FDB" w:rsidP="00506432">
      <w:pPr>
        <w:spacing w:line="360" w:lineRule="auto"/>
        <w:jc w:val="left"/>
      </w:pPr>
      <w:r>
        <w:t>„Bei rechtsförmlichen Verfahren (insbesondere Rechtsbehelfsverfahren) muss der ordnungsgemäße und vollständige Transfer der elektronischen Dokumente in die Papierform amtlich beglaubigt werden (Art. 33 Abs. 4 Nr. 3 BayVwVfG bzw. § 29 Abs. 4 Nr. 3 SGB X).“</w:t>
      </w:r>
      <w:r w:rsidR="00B75715">
        <w:t xml:space="preserve"> </w:t>
      </w:r>
      <w:r w:rsidR="00B75715">
        <w:rPr>
          <w:rStyle w:val="Funotenzeichen"/>
        </w:rPr>
        <w:footnoteReference w:id="7"/>
      </w:r>
      <w:r>
        <w:t xml:space="preserve"> </w:t>
      </w:r>
    </w:p>
    <w:p w14:paraId="04A14E31" w14:textId="77777777" w:rsidR="00811FDB" w:rsidRDefault="00811FDB" w:rsidP="00506432">
      <w:pPr>
        <w:spacing w:line="360" w:lineRule="auto"/>
        <w:jc w:val="left"/>
      </w:pPr>
      <w:r>
        <w:t xml:space="preserve"> </w:t>
      </w:r>
    </w:p>
    <w:p w14:paraId="3B416194" w14:textId="77777777" w:rsidR="00811FDB" w:rsidRDefault="00811FDB" w:rsidP="00506432">
      <w:pPr>
        <w:pStyle w:val="berschrift2"/>
        <w:jc w:val="left"/>
      </w:pPr>
      <w:bookmarkStart w:id="25" w:name="_Toc32848311"/>
      <w:r>
        <w:t>6.2 Akteneinsicht</w:t>
      </w:r>
      <w:bookmarkEnd w:id="25"/>
    </w:p>
    <w:p w14:paraId="564931F2" w14:textId="77777777" w:rsidR="00811FDB" w:rsidRDefault="00811FDB" w:rsidP="00506432">
      <w:pPr>
        <w:spacing w:line="360" w:lineRule="auto"/>
        <w:jc w:val="left"/>
      </w:pPr>
      <w:r>
        <w:t>Den zur Akteneinsicht berechtigten Personen sind die betreffenden Daten als PDF-Gesamtdokument über einen PC ohne Internetanbindung und ohne Zugriffsrechte auf das hausinterne Netzwerk zur Verfügung zu stellen. Alternativ kann der Zugriff auf die betreffenden elektronischen Akten auch direkt aus dem Dokumentenmanagementsystem durch einen Mitarbeiter des Landratsamtes im Beisein des Einsichtsberechtigten ermöglicht werden. Nicht elektronisch erfasste, papiergebundene Aktenbestandteile sind ebenfalls zur Einsicht anzubieten</w:t>
      </w:r>
      <w:r w:rsidR="00B75715">
        <w:t xml:space="preserve"> </w:t>
      </w:r>
      <w:r w:rsidR="00B75715">
        <w:rPr>
          <w:rStyle w:val="Funotenzeichen"/>
        </w:rPr>
        <w:footnoteReference w:id="8"/>
      </w:r>
      <w:r>
        <w:t xml:space="preserve">. </w:t>
      </w:r>
    </w:p>
    <w:p w14:paraId="510E002F" w14:textId="77777777" w:rsidR="00811FDB" w:rsidRDefault="00811FDB" w:rsidP="00506432">
      <w:pPr>
        <w:pStyle w:val="berschrift1"/>
        <w:jc w:val="left"/>
      </w:pPr>
      <w:bookmarkStart w:id="26" w:name="_Toc32848312"/>
      <w:r>
        <w:t>7.</w:t>
      </w:r>
      <w:r>
        <w:tab/>
        <w:t>Aufbewahrung und Aussonderung</w:t>
      </w:r>
      <w:bookmarkEnd w:id="26"/>
      <w:r>
        <w:t xml:space="preserve"> </w:t>
      </w:r>
    </w:p>
    <w:p w14:paraId="2129DACD" w14:textId="77777777" w:rsidR="00B75715" w:rsidRPr="00B75715" w:rsidRDefault="00B75715" w:rsidP="00B75715"/>
    <w:p w14:paraId="5DBBA823" w14:textId="77777777" w:rsidR="00B75715" w:rsidRDefault="00811FDB" w:rsidP="00506432">
      <w:pPr>
        <w:pStyle w:val="berschrift2"/>
        <w:jc w:val="left"/>
      </w:pPr>
      <w:bookmarkStart w:id="27" w:name="_Toc32848313"/>
      <w:r>
        <w:t>7.1 Einteilung des Schriftguts im Landratsamt</w:t>
      </w:r>
      <w:bookmarkEnd w:id="27"/>
      <w:r>
        <w:t xml:space="preserve"> </w:t>
      </w:r>
    </w:p>
    <w:p w14:paraId="032E335D" w14:textId="77777777" w:rsidR="00811FDB" w:rsidRPr="00B75715" w:rsidRDefault="00811FDB" w:rsidP="00B75715">
      <w:pPr>
        <w:rPr>
          <w:u w:val="single"/>
        </w:rPr>
      </w:pPr>
      <w:r w:rsidRPr="00B75715">
        <w:rPr>
          <w:u w:val="single"/>
        </w:rPr>
        <w:t xml:space="preserve">Weglegesachen: </w:t>
      </w:r>
    </w:p>
    <w:p w14:paraId="1E7538CD" w14:textId="77777777" w:rsidR="00811FDB" w:rsidRDefault="00811FDB" w:rsidP="00506432">
      <w:pPr>
        <w:spacing w:line="360" w:lineRule="auto"/>
        <w:jc w:val="left"/>
      </w:pPr>
      <w:r>
        <w:lastRenderedPageBreak/>
        <w:t xml:space="preserve">Schriftstücke von geringer bzw. nur vorübergehender Bedeutung, z. B. Tageszeitungen, Zeitschriften, usw. </w:t>
      </w:r>
    </w:p>
    <w:p w14:paraId="1210C4EE" w14:textId="77777777" w:rsidR="00B75715" w:rsidRDefault="00B75715" w:rsidP="00506432">
      <w:pPr>
        <w:spacing w:line="360" w:lineRule="auto"/>
        <w:jc w:val="left"/>
      </w:pPr>
    </w:p>
    <w:p w14:paraId="285F8846" w14:textId="77777777" w:rsidR="00811FDB" w:rsidRPr="00B75715" w:rsidRDefault="00811FDB" w:rsidP="00506432">
      <w:pPr>
        <w:spacing w:line="360" w:lineRule="auto"/>
        <w:jc w:val="left"/>
        <w:rPr>
          <w:u w:val="single"/>
        </w:rPr>
      </w:pPr>
      <w:r w:rsidRPr="00B75715">
        <w:rPr>
          <w:u w:val="single"/>
        </w:rPr>
        <w:t xml:space="preserve">Allgemeines Schriftgut: </w:t>
      </w:r>
    </w:p>
    <w:p w14:paraId="73FBA68A" w14:textId="77777777" w:rsidR="00811FDB" w:rsidRDefault="00811FDB" w:rsidP="00506432">
      <w:pPr>
        <w:spacing w:line="360" w:lineRule="auto"/>
        <w:jc w:val="left"/>
      </w:pPr>
      <w:r>
        <w:t xml:space="preserve">z. B. Vorgangsakten, Rechtssammlungen </w:t>
      </w:r>
    </w:p>
    <w:p w14:paraId="1830F66B" w14:textId="77777777" w:rsidR="00811FDB" w:rsidRDefault="00811FDB" w:rsidP="00506432">
      <w:pPr>
        <w:spacing w:line="360" w:lineRule="auto"/>
        <w:jc w:val="left"/>
      </w:pPr>
      <w:r>
        <w:t xml:space="preserve"> </w:t>
      </w:r>
    </w:p>
    <w:p w14:paraId="296A2B22" w14:textId="77777777" w:rsidR="00811FDB" w:rsidRPr="00B75715" w:rsidRDefault="00811FDB" w:rsidP="00506432">
      <w:pPr>
        <w:spacing w:line="360" w:lineRule="auto"/>
        <w:jc w:val="left"/>
        <w:rPr>
          <w:u w:val="single"/>
        </w:rPr>
      </w:pPr>
      <w:r w:rsidRPr="00B75715">
        <w:rPr>
          <w:u w:val="single"/>
        </w:rPr>
        <w:t xml:space="preserve">Besonderes Schriftgut: </w:t>
      </w:r>
    </w:p>
    <w:p w14:paraId="69057D08" w14:textId="77777777" w:rsidR="00811FDB" w:rsidRDefault="00811FDB" w:rsidP="00506432">
      <w:pPr>
        <w:spacing w:line="360" w:lineRule="auto"/>
        <w:jc w:val="left"/>
      </w:pPr>
      <w:r>
        <w:t xml:space="preserve">z. B. Urkunden, Verträge, Satzungen, Leistungsverzeichnisse, Kassenbücher, Belege, Verschlusssachen, Pläne, Karten, Film-, Bild- und Tonträger, usw. </w:t>
      </w:r>
    </w:p>
    <w:p w14:paraId="129A9944" w14:textId="77777777" w:rsidR="00B75715" w:rsidRDefault="00B75715" w:rsidP="00506432">
      <w:pPr>
        <w:spacing w:line="360" w:lineRule="auto"/>
        <w:jc w:val="left"/>
      </w:pPr>
    </w:p>
    <w:p w14:paraId="4FF674C2" w14:textId="77777777" w:rsidR="00811FDB" w:rsidRDefault="00811FDB" w:rsidP="00506432">
      <w:pPr>
        <w:spacing w:line="360" w:lineRule="auto"/>
        <w:jc w:val="left"/>
      </w:pPr>
      <w:r>
        <w:t xml:space="preserve">Je nach Bedeutung des Schriftguts/ der Unterlagen müssen unterschiedliche Anforderungen an die Aufbewahrungsform und Aufbewahrungsdauer gestellt werden. </w:t>
      </w:r>
    </w:p>
    <w:p w14:paraId="3CEA1303" w14:textId="77777777" w:rsidR="00811FDB" w:rsidRDefault="00811FDB" w:rsidP="00506432">
      <w:pPr>
        <w:spacing w:line="360" w:lineRule="auto"/>
        <w:jc w:val="left"/>
      </w:pPr>
      <w:r>
        <w:t xml:space="preserve"> </w:t>
      </w:r>
    </w:p>
    <w:p w14:paraId="7AE84070" w14:textId="77777777" w:rsidR="00811FDB" w:rsidRDefault="00811FDB" w:rsidP="00506432">
      <w:pPr>
        <w:spacing w:line="360" w:lineRule="auto"/>
        <w:jc w:val="left"/>
      </w:pPr>
      <w:r>
        <w:t xml:space="preserve">Grundsätzlich ist vor der Entscheidung über die Aussonderung zu prüfen, ob </w:t>
      </w:r>
    </w:p>
    <w:p w14:paraId="3AFD0D89" w14:textId="77777777" w:rsidR="00811FDB" w:rsidRDefault="00811FDB" w:rsidP="00506432">
      <w:pPr>
        <w:spacing w:line="360" w:lineRule="auto"/>
        <w:jc w:val="left"/>
      </w:pPr>
      <w:r>
        <w:t>1.</w:t>
      </w:r>
      <w:r>
        <w:tab/>
        <w:t>die Aufbewahrungsfristen eingehalten wurden und</w:t>
      </w:r>
    </w:p>
    <w:p w14:paraId="18FD1C8F" w14:textId="77777777" w:rsidR="00811FDB" w:rsidRDefault="00811FDB" w:rsidP="00506432">
      <w:pPr>
        <w:spacing w:line="360" w:lineRule="auto"/>
        <w:jc w:val="left"/>
      </w:pPr>
      <w:r>
        <w:t>2.</w:t>
      </w:r>
      <w:r>
        <w:tab/>
        <w:t>die Anbietung an das Staatsarchiv notwendig ist.</w:t>
      </w:r>
    </w:p>
    <w:p w14:paraId="413D60FB" w14:textId="77777777" w:rsidR="00B75715" w:rsidRDefault="00B75715" w:rsidP="00506432">
      <w:pPr>
        <w:spacing w:line="360" w:lineRule="auto"/>
        <w:jc w:val="left"/>
      </w:pPr>
    </w:p>
    <w:p w14:paraId="6ABE5E83" w14:textId="77777777" w:rsidR="00811FDB" w:rsidRDefault="00811FDB" w:rsidP="00506432">
      <w:pPr>
        <w:pStyle w:val="berschrift2"/>
        <w:jc w:val="left"/>
      </w:pPr>
      <w:bookmarkStart w:id="28" w:name="_Toc32848314"/>
      <w:r>
        <w:t>7.2 Aufbewahrungsfrist/Anbietungspflicht</w:t>
      </w:r>
      <w:bookmarkEnd w:id="28"/>
    </w:p>
    <w:p w14:paraId="243CC5EC" w14:textId="77777777" w:rsidR="00B75715" w:rsidRPr="00B75715" w:rsidRDefault="00B75715" w:rsidP="00B75715"/>
    <w:p w14:paraId="4A81ABA7" w14:textId="77777777" w:rsidR="00811FDB" w:rsidRDefault="00811FDB" w:rsidP="00506432">
      <w:pPr>
        <w:pStyle w:val="berschrift3"/>
        <w:jc w:val="left"/>
      </w:pPr>
      <w:bookmarkStart w:id="29" w:name="_Toc32848315"/>
      <w:r>
        <w:t>7.2.1 Aufbewahrungsfrist</w:t>
      </w:r>
      <w:bookmarkEnd w:id="29"/>
    </w:p>
    <w:p w14:paraId="6BA2F2FE" w14:textId="77777777" w:rsidR="00811FDB" w:rsidRDefault="00811FDB" w:rsidP="00506432">
      <w:pPr>
        <w:spacing w:line="360" w:lineRule="auto"/>
        <w:jc w:val="left"/>
      </w:pPr>
      <w:r>
        <w:t xml:space="preserve">Die Aufbewahrungsfristen der einzelnen Vorgänge sind vom zuständigen Sachbearbeiter manuell in </w:t>
      </w:r>
      <w:r w:rsidR="00872863">
        <w:t>komXwork</w:t>
      </w:r>
      <w:r>
        <w:t xml:space="preserve"> zu hinterlegen und gegebenenfalls anzupassen.</w:t>
      </w:r>
    </w:p>
    <w:p w14:paraId="6550E57E" w14:textId="77777777" w:rsidR="00811FDB" w:rsidRDefault="00811FDB" w:rsidP="00506432">
      <w:pPr>
        <w:spacing w:line="360" w:lineRule="auto"/>
        <w:jc w:val="left"/>
      </w:pPr>
      <w:r>
        <w:t xml:space="preserve"> </w:t>
      </w:r>
    </w:p>
    <w:p w14:paraId="6B811047" w14:textId="77777777" w:rsidR="00811FDB" w:rsidRDefault="00811FDB" w:rsidP="00506432">
      <w:pPr>
        <w:spacing w:line="360" w:lineRule="auto"/>
        <w:jc w:val="left"/>
      </w:pPr>
      <w:r>
        <w:lastRenderedPageBreak/>
        <w:t xml:space="preserve">Hierbei ist auch zwischen archivwürdigen Vorgängen (A) und zu vernichtenden Vorgängen (V) zu unterscheiden und dies entsprechend einzupflegen. Anschließend ist der Vorgang auf den Status „Erledigt“ zu setzen. </w:t>
      </w:r>
    </w:p>
    <w:p w14:paraId="515A5726" w14:textId="77777777" w:rsidR="00811FDB" w:rsidRDefault="00811FDB" w:rsidP="00506432">
      <w:pPr>
        <w:spacing w:line="360" w:lineRule="auto"/>
        <w:jc w:val="left"/>
      </w:pPr>
      <w:r>
        <w:t xml:space="preserve"> </w:t>
      </w:r>
    </w:p>
    <w:p w14:paraId="11CE2141" w14:textId="3D4E4311" w:rsidR="00B75715" w:rsidRDefault="008365CD" w:rsidP="00B75715">
      <w:pPr>
        <w:keepNext/>
        <w:spacing w:line="360" w:lineRule="auto"/>
        <w:jc w:val="center"/>
      </w:pPr>
      <w:r w:rsidRPr="008365CD">
        <w:rPr>
          <w:noProof/>
        </w:rPr>
        <w:drawing>
          <wp:inline distT="0" distB="0" distL="0" distR="0" wp14:anchorId="7E6FB7C4" wp14:editId="042867B0">
            <wp:extent cx="5473699" cy="32226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2230" cy="3227648"/>
                    </a:xfrm>
                    <a:prstGeom prst="rect">
                      <a:avLst/>
                    </a:prstGeom>
                  </pic:spPr>
                </pic:pic>
              </a:graphicData>
            </a:graphic>
          </wp:inline>
        </w:drawing>
      </w:r>
    </w:p>
    <w:p w14:paraId="2BDE62ED" w14:textId="77777777" w:rsidR="00811FDB" w:rsidRDefault="00B75715" w:rsidP="00B75715">
      <w:pPr>
        <w:pStyle w:val="Beschriftung"/>
        <w:jc w:val="center"/>
      </w:pPr>
      <w:bookmarkStart w:id="30" w:name="_Toc32848329"/>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Pr>
          <w:noProof/>
        </w:rPr>
        <w:t>5</w:t>
      </w:r>
      <w:r w:rsidR="001D679F">
        <w:rPr>
          <w:noProof/>
        </w:rPr>
        <w:fldChar w:fldCharType="end"/>
      </w:r>
      <w:r w:rsidR="00F42DF6">
        <w:t>:</w:t>
      </w:r>
      <w:r>
        <w:t xml:space="preserve"> Einpflege Aufbewahrungsfrist</w:t>
      </w:r>
      <w:bookmarkEnd w:id="30"/>
    </w:p>
    <w:p w14:paraId="0D85ED4D" w14:textId="77777777" w:rsidR="00811FDB" w:rsidRDefault="00811FDB" w:rsidP="00506432">
      <w:pPr>
        <w:spacing w:line="360" w:lineRule="auto"/>
        <w:jc w:val="left"/>
      </w:pPr>
    </w:p>
    <w:p w14:paraId="65ED5639" w14:textId="77777777" w:rsidR="00811FDB" w:rsidRDefault="00811FDB" w:rsidP="00506432">
      <w:pPr>
        <w:spacing w:line="360" w:lineRule="auto"/>
        <w:jc w:val="left"/>
      </w:pPr>
      <w:r>
        <w:t xml:space="preserve">Die Aufbewahrungsfrist ist im Fristenkatalog geregelt. Sowohl im Intranet unter der Rubrik „Registratur“ als auch im Dokumentenmanagementsystem </w:t>
      </w:r>
      <w:r w:rsidR="004D138B">
        <w:t>k</w:t>
      </w:r>
      <w:r w:rsidR="00872863">
        <w:t>omXwork</w:t>
      </w:r>
      <w:r>
        <w:t xml:space="preserve"> ist das aktuelle Fristenverzeichnis mit Hinweisen zur Aufbewahrungsdauer von Vorgängen nach dem Einheitsaktenplan einzusehen.  </w:t>
      </w:r>
    </w:p>
    <w:p w14:paraId="5D11ABD6" w14:textId="77777777" w:rsidR="00811FDB" w:rsidRDefault="00811FDB" w:rsidP="00506432">
      <w:pPr>
        <w:spacing w:line="360" w:lineRule="auto"/>
        <w:jc w:val="left"/>
      </w:pPr>
      <w:r>
        <w:t xml:space="preserve">Bei einer Mehrzahl von Einzelstücken entsteht die Unterlage erst mit dem jüngsten Einzelstück. </w:t>
      </w:r>
    </w:p>
    <w:p w14:paraId="09FA1680" w14:textId="77777777" w:rsidR="00811FDB" w:rsidRDefault="00811FDB" w:rsidP="00506432">
      <w:pPr>
        <w:spacing w:line="360" w:lineRule="auto"/>
        <w:jc w:val="left"/>
      </w:pPr>
      <w:r>
        <w:t xml:space="preserve">Die Aufbewahrungsfrist darf nur überschritten werden, wenn auf Grund einer Einzelfallprüfung festgestellt wird, dass eine Unterlage noch laufend benötigt wird. </w:t>
      </w:r>
    </w:p>
    <w:p w14:paraId="5A3DD33D" w14:textId="77777777" w:rsidR="00811FDB" w:rsidRDefault="00811FDB" w:rsidP="00506432">
      <w:pPr>
        <w:spacing w:line="360" w:lineRule="auto"/>
        <w:jc w:val="left"/>
      </w:pPr>
    </w:p>
    <w:p w14:paraId="10DDA17B" w14:textId="77777777" w:rsidR="00811FDB" w:rsidRDefault="00811FDB" w:rsidP="00506432">
      <w:pPr>
        <w:pStyle w:val="berschrift3"/>
        <w:jc w:val="left"/>
      </w:pPr>
      <w:bookmarkStart w:id="31" w:name="_Toc32848316"/>
      <w:r>
        <w:lastRenderedPageBreak/>
        <w:t>7.2.2 Anbietungspflicht</w:t>
      </w:r>
      <w:bookmarkEnd w:id="31"/>
      <w:r>
        <w:t xml:space="preserve"> </w:t>
      </w:r>
    </w:p>
    <w:p w14:paraId="2188A8C1" w14:textId="77777777" w:rsidR="00811FDB" w:rsidRDefault="00811FDB" w:rsidP="00506432">
      <w:pPr>
        <w:spacing w:line="360" w:lineRule="auto"/>
        <w:jc w:val="left"/>
      </w:pPr>
      <w:r>
        <w:t xml:space="preserve">Gemäß Art. 6 Abs. 1 </w:t>
      </w:r>
      <w:proofErr w:type="spellStart"/>
      <w:r>
        <w:t>BayArchivG</w:t>
      </w:r>
      <w:proofErr w:type="spellEnd"/>
      <w:r>
        <w:t xml:space="preserve"> müssen alle Unterlagen, die zur Erfüllung der Aufgaben nicht mehr benötigt werden, dem Staatsarchiv Amberg zur Übernahme angeboten werden.  </w:t>
      </w:r>
    </w:p>
    <w:p w14:paraId="7B23795A" w14:textId="77777777" w:rsidR="00811FDB" w:rsidRDefault="00811FDB" w:rsidP="00506432">
      <w:pPr>
        <w:spacing w:line="360" w:lineRule="auto"/>
        <w:jc w:val="left"/>
      </w:pPr>
      <w:r>
        <w:t>Anzubieten sind auch Unterlagen, die</w:t>
      </w:r>
    </w:p>
    <w:p w14:paraId="1AF36D68" w14:textId="77777777" w:rsidR="00811FDB" w:rsidRDefault="00811FDB" w:rsidP="00B75715">
      <w:pPr>
        <w:pStyle w:val="Listenabsatz"/>
        <w:numPr>
          <w:ilvl w:val="0"/>
          <w:numId w:val="9"/>
        </w:numPr>
        <w:spacing w:line="360" w:lineRule="auto"/>
        <w:jc w:val="left"/>
      </w:pPr>
      <w:r>
        <w:t>personenbezogene Daten enthalten, einschließlich datenschutzrechtlich</w:t>
      </w:r>
      <w:r w:rsidR="004D138B">
        <w:t xml:space="preserve"> </w:t>
      </w:r>
      <w:r>
        <w:t>gesperrter Daten,</w:t>
      </w:r>
    </w:p>
    <w:p w14:paraId="07B8DE11" w14:textId="77777777" w:rsidR="00811FDB" w:rsidRDefault="00811FDB" w:rsidP="00B75715">
      <w:pPr>
        <w:pStyle w:val="Listenabsatz"/>
        <w:numPr>
          <w:ilvl w:val="0"/>
          <w:numId w:val="9"/>
        </w:numPr>
        <w:spacing w:line="360" w:lineRule="auto"/>
        <w:jc w:val="left"/>
      </w:pPr>
      <w:r>
        <w:t>unter einem besonderen gesetzlichen Geheimnisschutz stehen oder sonstigen Geheimhaltungsvorschriften unterliegen.</w:t>
      </w:r>
    </w:p>
    <w:p w14:paraId="5A2BD6E4" w14:textId="77777777" w:rsidR="00B75715" w:rsidRDefault="00B75715" w:rsidP="00B75715">
      <w:pPr>
        <w:spacing w:line="360" w:lineRule="auto"/>
        <w:jc w:val="left"/>
      </w:pPr>
    </w:p>
    <w:p w14:paraId="5EDFC2D1" w14:textId="77777777" w:rsidR="00811FDB" w:rsidRDefault="00811FDB" w:rsidP="00506432">
      <w:pPr>
        <w:spacing w:line="360" w:lineRule="auto"/>
        <w:jc w:val="left"/>
      </w:pPr>
      <w:r>
        <w:t>Unterlagen sind dem Archiv auch dann anzubieten, wenn die abgebende Stelle deren Archivwürdigkeit verneint.</w:t>
      </w:r>
    </w:p>
    <w:p w14:paraId="4941AB89" w14:textId="77777777" w:rsidR="00811FDB" w:rsidRDefault="00811FDB" w:rsidP="00506432">
      <w:pPr>
        <w:spacing w:line="360" w:lineRule="auto"/>
        <w:jc w:val="left"/>
      </w:pPr>
      <w:r>
        <w:t>Von der Anbietungspflicht ausgenommen sind Unterlagen, deren Offenbarung gegen das Brief-, Post- oder Fernmeldegeheimnis verstoßen würde.</w:t>
      </w:r>
    </w:p>
    <w:p w14:paraId="775E77EA" w14:textId="77777777" w:rsidR="00811FDB" w:rsidRDefault="00811FDB" w:rsidP="00506432">
      <w:pPr>
        <w:spacing w:line="360" w:lineRule="auto"/>
        <w:jc w:val="left"/>
      </w:pPr>
    </w:p>
    <w:p w14:paraId="7E2B4158" w14:textId="77777777" w:rsidR="00811FDB" w:rsidRDefault="00811FDB" w:rsidP="00506432">
      <w:pPr>
        <w:pStyle w:val="berschrift3"/>
        <w:jc w:val="left"/>
      </w:pPr>
      <w:bookmarkStart w:id="32" w:name="_Toc32848317"/>
      <w:r>
        <w:t>7.2.3 Dauernde Aufbewahrung</w:t>
      </w:r>
      <w:bookmarkEnd w:id="32"/>
    </w:p>
    <w:p w14:paraId="5C76B831" w14:textId="77777777" w:rsidR="00811FDB" w:rsidRDefault="00811FDB" w:rsidP="00506432">
      <w:pPr>
        <w:spacing w:line="360" w:lineRule="auto"/>
        <w:jc w:val="left"/>
      </w:pPr>
      <w:r>
        <w:t>Unterlagen, die auf Grund von Rechtsvorschriften oder Verwaltungsvorschriften der obersten Staatsbehörden dauernd aufzubewahren sind, sollen spätestens 50 Jahre nach ihrer Entstehung dem Archiv angeboten werden.</w:t>
      </w:r>
    </w:p>
    <w:p w14:paraId="518506F1" w14:textId="77777777" w:rsidR="00811FDB" w:rsidRDefault="00811FDB" w:rsidP="00506432">
      <w:pPr>
        <w:spacing w:line="360" w:lineRule="auto"/>
        <w:jc w:val="left"/>
      </w:pPr>
    </w:p>
    <w:p w14:paraId="77682EE7" w14:textId="77777777" w:rsidR="00811FDB" w:rsidRDefault="00811FDB" w:rsidP="00506432">
      <w:pPr>
        <w:pStyle w:val="berschrift3"/>
        <w:jc w:val="left"/>
      </w:pPr>
      <w:bookmarkStart w:id="33" w:name="_Toc32848318"/>
      <w:r>
        <w:t>7.2.4 Vorzeitige Anbietung</w:t>
      </w:r>
      <w:bookmarkEnd w:id="33"/>
    </w:p>
    <w:p w14:paraId="72DC4E93" w14:textId="77777777" w:rsidR="00811FDB" w:rsidRDefault="00811FDB" w:rsidP="00506432">
      <w:pPr>
        <w:spacing w:line="360" w:lineRule="auto"/>
        <w:jc w:val="left"/>
      </w:pPr>
      <w:r>
        <w:t>Das Archiv kann in Ausnahmefällen auch Unterlagen übernehmen, deren besondere Aufbewahrungsfristen noch nicht abgelaufen sind, wie z. B. bei selten benötigten Unterlagen.</w:t>
      </w:r>
    </w:p>
    <w:p w14:paraId="08BF4495" w14:textId="77777777" w:rsidR="00811FDB" w:rsidRDefault="00811FDB" w:rsidP="00506432">
      <w:pPr>
        <w:spacing w:line="360" w:lineRule="auto"/>
        <w:jc w:val="left"/>
      </w:pPr>
    </w:p>
    <w:p w14:paraId="2CB6C040" w14:textId="77777777" w:rsidR="00811FDB" w:rsidRDefault="00811FDB" w:rsidP="00506432">
      <w:pPr>
        <w:pStyle w:val="berschrift2"/>
        <w:jc w:val="left"/>
      </w:pPr>
      <w:bookmarkStart w:id="34" w:name="_Toc32848319"/>
      <w:r>
        <w:lastRenderedPageBreak/>
        <w:t>7.3 Abgabe an das Staatsarchiv bzw. Vernichtung von Akten</w:t>
      </w:r>
      <w:bookmarkEnd w:id="34"/>
    </w:p>
    <w:p w14:paraId="79FA32F6" w14:textId="77777777" w:rsidR="00506432" w:rsidRDefault="00811FDB" w:rsidP="00506432">
      <w:pPr>
        <w:spacing w:line="360" w:lineRule="auto"/>
        <w:jc w:val="left"/>
      </w:pPr>
      <w:r>
        <w:t xml:space="preserve">Jedes Jahr zum 30.06. erfolgt durch die Hauptverwaltung (Organisation/ E-Government/ Digitalisierung), die elektronische Suche im </w:t>
      </w:r>
      <w:r w:rsidR="004D138B">
        <w:t>k</w:t>
      </w:r>
      <w:r w:rsidR="00872863">
        <w:t>omXwork</w:t>
      </w:r>
      <w:r>
        <w:t xml:space="preserve"> nach zur Aussonderung fälligen Akten. In Rücksprache mit den Fachstellen wird abgeklärt, ob die Daten tatsächlich ausgesondert werden können. Sodann ist entsprechend der im Folgenden beschriebenen Handlungsweise vorzugehen.</w:t>
      </w:r>
    </w:p>
    <w:p w14:paraId="0E81EDCC" w14:textId="77777777" w:rsidR="00506432" w:rsidRDefault="00506432" w:rsidP="00506432">
      <w:pPr>
        <w:spacing w:line="360" w:lineRule="auto"/>
        <w:jc w:val="left"/>
      </w:pPr>
    </w:p>
    <w:p w14:paraId="298C6A47" w14:textId="77777777" w:rsidR="00506432" w:rsidRDefault="00811FDB" w:rsidP="00506432">
      <w:pPr>
        <w:pStyle w:val="berschrift3"/>
        <w:jc w:val="left"/>
      </w:pPr>
      <w:bookmarkStart w:id="35" w:name="_Toc32848320"/>
      <w:r>
        <w:t>7.3.1 Aussonderung archivwürdiger Unterlagen an das Staatsarchiv</w:t>
      </w:r>
      <w:bookmarkEnd w:id="35"/>
      <w:r>
        <w:t xml:space="preserve"> </w:t>
      </w:r>
    </w:p>
    <w:p w14:paraId="0AD5DDFE" w14:textId="77777777" w:rsidR="00811FDB" w:rsidRDefault="00811FDB" w:rsidP="00506432">
      <w:pPr>
        <w:spacing w:line="360" w:lineRule="auto"/>
        <w:jc w:val="left"/>
      </w:pPr>
      <w:r>
        <w:t>Nach Ablauf der Aufbewahrungsfrist ist dem Staatsarchiv eine Anbietungsliste mit allen als voraussichtlich archivwürdig bestimmten Unterlagen zu übermitteln. Diese muss alle erforderlichen Angaben wie laufende Nummer, Einheitsaktenplan, Akteninhalt, Laufzeit und Vorschlag über weitere Verwendung des Akts enthalten (Muster: Siehe Intranet – Rubrik „Registratur“).</w:t>
      </w:r>
    </w:p>
    <w:p w14:paraId="49B21597" w14:textId="77777777" w:rsidR="00B75715" w:rsidRDefault="00B75715" w:rsidP="00506432">
      <w:pPr>
        <w:spacing w:line="360" w:lineRule="auto"/>
        <w:jc w:val="left"/>
      </w:pPr>
    </w:p>
    <w:p w14:paraId="4FF32429" w14:textId="77777777" w:rsidR="00811FDB" w:rsidRDefault="00811FDB" w:rsidP="00506432">
      <w:pPr>
        <w:spacing w:line="360" w:lineRule="auto"/>
        <w:jc w:val="left"/>
      </w:pPr>
      <w:r>
        <w:t xml:space="preserve">Das Landratsamt erhält dann vom Staatsarchiv eine Ausfertigung der Anbietungsliste zurück, in dem das Archiv die Unterlagen bezeichnet hat, die als archivwürdig übernommen werden sollen bzw. welche Unterlagen vernichtet werden dürfen. </w:t>
      </w:r>
    </w:p>
    <w:p w14:paraId="3DBF1EB9" w14:textId="77777777" w:rsidR="00811FDB" w:rsidRDefault="00811FDB" w:rsidP="00506432">
      <w:pPr>
        <w:spacing w:line="360" w:lineRule="auto"/>
        <w:jc w:val="left"/>
      </w:pPr>
      <w:r>
        <w:t xml:space="preserve"> </w:t>
      </w:r>
    </w:p>
    <w:p w14:paraId="680A7346" w14:textId="77777777" w:rsidR="00811FDB" w:rsidRPr="00B75715" w:rsidRDefault="00811FDB" w:rsidP="00506432">
      <w:pPr>
        <w:spacing w:line="360" w:lineRule="auto"/>
        <w:jc w:val="left"/>
        <w:rPr>
          <w:u w:val="single"/>
        </w:rPr>
      </w:pPr>
      <w:r w:rsidRPr="00B75715">
        <w:rPr>
          <w:u w:val="single"/>
        </w:rPr>
        <w:t xml:space="preserve">Muster: </w:t>
      </w:r>
    </w:p>
    <w:p w14:paraId="73F53CFD" w14:textId="77777777" w:rsidR="00B75715" w:rsidRDefault="00B75715" w:rsidP="00B75715">
      <w:pPr>
        <w:keepNext/>
        <w:spacing w:line="360" w:lineRule="auto"/>
        <w:jc w:val="center"/>
      </w:pPr>
      <w:r w:rsidRPr="00B75715">
        <w:rPr>
          <w:noProof/>
        </w:rPr>
        <w:lastRenderedPageBreak/>
        <w:drawing>
          <wp:inline distT="0" distB="0" distL="0" distR="0" wp14:anchorId="72CA668E" wp14:editId="59CD5556">
            <wp:extent cx="5760720" cy="3159125"/>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159125"/>
                    </a:xfrm>
                    <a:prstGeom prst="rect">
                      <a:avLst/>
                    </a:prstGeom>
                  </pic:spPr>
                </pic:pic>
              </a:graphicData>
            </a:graphic>
          </wp:inline>
        </w:drawing>
      </w:r>
    </w:p>
    <w:p w14:paraId="223199B7" w14:textId="77777777" w:rsidR="00811FDB" w:rsidRDefault="00B75715" w:rsidP="00B75715">
      <w:pPr>
        <w:pStyle w:val="Beschriftung"/>
        <w:jc w:val="center"/>
      </w:pPr>
      <w:bookmarkStart w:id="36" w:name="_Toc32848330"/>
      <w:r>
        <w:t xml:space="preserve">Abbildung </w:t>
      </w:r>
      <w:r w:rsidR="001D679F">
        <w:rPr>
          <w:noProof/>
        </w:rPr>
        <w:fldChar w:fldCharType="begin"/>
      </w:r>
      <w:r w:rsidR="001D679F">
        <w:rPr>
          <w:noProof/>
        </w:rPr>
        <w:instrText xml:space="preserve"> SEQ Abbildung \* ARABIC </w:instrText>
      </w:r>
      <w:r w:rsidR="001D679F">
        <w:rPr>
          <w:noProof/>
        </w:rPr>
        <w:fldChar w:fldCharType="separate"/>
      </w:r>
      <w:r>
        <w:rPr>
          <w:noProof/>
        </w:rPr>
        <w:t>6</w:t>
      </w:r>
      <w:r w:rsidR="001D679F">
        <w:rPr>
          <w:noProof/>
        </w:rPr>
        <w:fldChar w:fldCharType="end"/>
      </w:r>
      <w:r w:rsidR="00F42DF6">
        <w:t>:</w:t>
      </w:r>
      <w:r>
        <w:t xml:space="preserve"> Anbietungsliste/Aussonderungsverzeichnis</w:t>
      </w:r>
      <w:bookmarkEnd w:id="36"/>
    </w:p>
    <w:p w14:paraId="63E2D938" w14:textId="77777777" w:rsidR="00811FDB" w:rsidRDefault="00811FDB" w:rsidP="00506432">
      <w:pPr>
        <w:spacing w:line="360" w:lineRule="auto"/>
        <w:jc w:val="left"/>
      </w:pPr>
    </w:p>
    <w:p w14:paraId="10B42E16" w14:textId="77777777" w:rsidR="00811FDB" w:rsidRDefault="00811FDB" w:rsidP="00506432">
      <w:pPr>
        <w:spacing w:line="360" w:lineRule="auto"/>
        <w:jc w:val="left"/>
      </w:pPr>
      <w:r>
        <w:t>Alle Akten, die laut Entscheidung des Staatsarchivs vernichtet werden können, müssen von der jeweiligen Fachstelle der Organisation/ E-Government/ Digitalisierung, zur Vernichtung freigegeben werden. Nach dieser Freigabe werden die Unterlagen von der Hauptverwaltung endgültig gelöscht.</w:t>
      </w:r>
    </w:p>
    <w:p w14:paraId="6B58B551" w14:textId="77777777" w:rsidR="00811FDB" w:rsidRDefault="00811FDB" w:rsidP="00506432">
      <w:pPr>
        <w:spacing w:line="360" w:lineRule="auto"/>
        <w:jc w:val="left"/>
      </w:pPr>
      <w:r>
        <w:t>Bei allen Akten, die laut Entscheidung des Staatsarchivs archiviert werden müssen, sind die Unterlagen folgendermaßen vorzubereiten:</w:t>
      </w:r>
    </w:p>
    <w:p w14:paraId="4530CE86" w14:textId="77777777" w:rsidR="00811FDB" w:rsidRDefault="00811FDB" w:rsidP="00B75715">
      <w:pPr>
        <w:pStyle w:val="Listenabsatz"/>
        <w:numPr>
          <w:ilvl w:val="0"/>
          <w:numId w:val="10"/>
        </w:numPr>
        <w:spacing w:line="360" w:lineRule="auto"/>
        <w:jc w:val="left"/>
      </w:pPr>
      <w:r>
        <w:t>Erstellung eines Abgabeverzeichnisses</w:t>
      </w:r>
    </w:p>
    <w:p w14:paraId="7C6FCC4F" w14:textId="77777777" w:rsidR="00811FDB" w:rsidRDefault="00811FDB" w:rsidP="00B75715">
      <w:pPr>
        <w:pStyle w:val="Listenabsatz"/>
        <w:numPr>
          <w:ilvl w:val="0"/>
          <w:numId w:val="10"/>
        </w:numPr>
        <w:spacing w:line="360" w:lineRule="auto"/>
        <w:jc w:val="left"/>
      </w:pPr>
      <w:r>
        <w:t>Überspielen der archivwürdigen Unterlagen auf einen Datenträger (</w:t>
      </w:r>
      <w:proofErr w:type="spellStart"/>
      <w:r>
        <w:t>USBStick</w:t>
      </w:r>
      <w:proofErr w:type="spellEnd"/>
      <w:r>
        <w:t>)</w:t>
      </w:r>
    </w:p>
    <w:p w14:paraId="67FDE689" w14:textId="77777777" w:rsidR="00811FDB" w:rsidRDefault="00811FDB" w:rsidP="00B75715">
      <w:pPr>
        <w:pStyle w:val="Listenabsatz"/>
        <w:numPr>
          <w:ilvl w:val="0"/>
          <w:numId w:val="10"/>
        </w:numPr>
        <w:spacing w:line="360" w:lineRule="auto"/>
        <w:jc w:val="left"/>
      </w:pPr>
      <w:r>
        <w:t xml:space="preserve">Kennzeichnung der Unterlagen mit einer laufenden Nummer entsprechend des </w:t>
      </w:r>
      <w:r w:rsidR="00B75715">
        <w:t>A</w:t>
      </w:r>
      <w:r>
        <w:t>bgabeverzeichnisses</w:t>
      </w:r>
    </w:p>
    <w:p w14:paraId="12820F15" w14:textId="77777777" w:rsidR="00811FDB" w:rsidRDefault="00811FDB" w:rsidP="00B75715">
      <w:pPr>
        <w:pStyle w:val="Listenabsatz"/>
        <w:numPr>
          <w:ilvl w:val="0"/>
          <w:numId w:val="10"/>
        </w:numPr>
        <w:spacing w:line="360" w:lineRule="auto"/>
        <w:jc w:val="left"/>
      </w:pPr>
      <w:r>
        <w:t xml:space="preserve">Übersendung an das Staatsarchiv mittels Boten unter Beigabe des Abgabeverzeichnisses (berichtigte Fassung der Anbietungsliste), von dem das Landratsamt eine Ausfertigung als Empfangsbestätigung </w:t>
      </w:r>
      <w:r w:rsidR="00B75715">
        <w:t>zurückerhält</w:t>
      </w:r>
    </w:p>
    <w:p w14:paraId="22894F07" w14:textId="77777777" w:rsidR="00811FDB" w:rsidRDefault="00811FDB" w:rsidP="00506432">
      <w:pPr>
        <w:spacing w:line="360" w:lineRule="auto"/>
        <w:jc w:val="left"/>
      </w:pPr>
      <w:r>
        <w:lastRenderedPageBreak/>
        <w:t xml:space="preserve"> </w:t>
      </w:r>
    </w:p>
    <w:p w14:paraId="08A99471" w14:textId="77777777" w:rsidR="00811FDB" w:rsidRDefault="00811FDB" w:rsidP="00506432">
      <w:pPr>
        <w:spacing w:line="360" w:lineRule="auto"/>
        <w:jc w:val="left"/>
      </w:pPr>
      <w:r>
        <w:t>Die Unterlagen dürfen erst endgültig gelöscht bzw. vernichtet werden, sobald das Staatsarchiv den korrekten und vollständigen Eingang der Akten bestätigt hat. Die abschließende Löschung der Unterlagen erfolgt, nachdem die Fachstelle die Freigabe hierzu erteilt hat, durch die Organisation/ E-Government/ Digitalisierung.</w:t>
      </w:r>
    </w:p>
    <w:p w14:paraId="6CB05ECE" w14:textId="77777777" w:rsidR="004D138B" w:rsidRDefault="004D138B" w:rsidP="00506432">
      <w:pPr>
        <w:spacing w:line="360" w:lineRule="auto"/>
        <w:jc w:val="left"/>
      </w:pPr>
    </w:p>
    <w:p w14:paraId="45320809" w14:textId="77777777" w:rsidR="00811FDB" w:rsidRDefault="00811FDB" w:rsidP="00506432">
      <w:pPr>
        <w:pStyle w:val="berschrift3"/>
        <w:jc w:val="left"/>
      </w:pPr>
      <w:bookmarkStart w:id="37" w:name="_Toc32848321"/>
      <w:r>
        <w:t>7.3.2 Vernichtung nicht archivwürdiger Unterlagen</w:t>
      </w:r>
      <w:bookmarkEnd w:id="37"/>
    </w:p>
    <w:p w14:paraId="2B6B1D35" w14:textId="77777777" w:rsidR="00811FDB" w:rsidRDefault="00811FDB" w:rsidP="00506432">
      <w:pPr>
        <w:spacing w:line="360" w:lineRule="auto"/>
        <w:jc w:val="left"/>
      </w:pPr>
      <w:r>
        <w:t>Nicht archivwürdige Unterlagen müssen nach Ablauf der Aufbewahrungsfristen gelöscht bzw. bei hybrider Aktenführung datenschutzgerecht vernichtet werden. Die abschließende Löschung der Unterlagen im Dokumentenmanagementsystem erfolgt durch die Organisation/ E-Government/ Digitalisierung, nachdem die Fachstelle die Freigabe hierzu erteilt hat.</w:t>
      </w:r>
    </w:p>
    <w:p w14:paraId="474C4F39" w14:textId="77777777" w:rsidR="00811FDB" w:rsidRDefault="00811FDB" w:rsidP="00506432">
      <w:pPr>
        <w:pStyle w:val="berschrift1"/>
        <w:jc w:val="left"/>
      </w:pPr>
      <w:bookmarkStart w:id="38" w:name="_Toc32848322"/>
      <w:r>
        <w:t>8.</w:t>
      </w:r>
      <w:r>
        <w:tab/>
        <w:t>Störungsfälle</w:t>
      </w:r>
      <w:bookmarkEnd w:id="38"/>
    </w:p>
    <w:p w14:paraId="558816CC" w14:textId="77777777" w:rsidR="00811FDB" w:rsidRDefault="00811FDB" w:rsidP="00506432">
      <w:pPr>
        <w:spacing w:line="360" w:lineRule="auto"/>
        <w:jc w:val="left"/>
      </w:pPr>
      <w:r>
        <w:t>Störungen und auftretende Fehler sind unverzüglich der Hauptverwaltung (Organisation/ E-Government/ Digitalisierung) zu melden.</w:t>
      </w:r>
    </w:p>
    <w:p w14:paraId="60DF68D3" w14:textId="77777777" w:rsidR="00811FDB" w:rsidRDefault="00811FDB" w:rsidP="00506432">
      <w:pPr>
        <w:pStyle w:val="berschrift1"/>
        <w:jc w:val="left"/>
      </w:pPr>
      <w:bookmarkStart w:id="39" w:name="_Toc32848323"/>
      <w:r>
        <w:t>9.</w:t>
      </w:r>
      <w:r>
        <w:tab/>
        <w:t>Datenschutz</w:t>
      </w:r>
      <w:bookmarkEnd w:id="39"/>
      <w:r>
        <w:t xml:space="preserve"> </w:t>
      </w:r>
    </w:p>
    <w:p w14:paraId="75C542E3" w14:textId="77777777" w:rsidR="00811FDB" w:rsidRDefault="00811FDB" w:rsidP="00506432">
      <w:pPr>
        <w:spacing w:line="360" w:lineRule="auto"/>
        <w:jc w:val="left"/>
      </w:pPr>
      <w:r>
        <w:t xml:space="preserve">Die einschlägigen Datenschutzbestimmungen sind zu beachten. </w:t>
      </w:r>
    </w:p>
    <w:p w14:paraId="2BA3EF4F" w14:textId="77777777" w:rsidR="00B75715" w:rsidRDefault="00811FDB" w:rsidP="00B75715">
      <w:pPr>
        <w:spacing w:line="360" w:lineRule="auto"/>
        <w:jc w:val="left"/>
      </w:pPr>
      <w:r>
        <w:t xml:space="preserve">Die Verantwortung für die Einhaltung der Datenschutzbestimmungen liegt bei den Fachstellen. Insbesondere haben die Sachgebietsleiter sicherzustellen, dass Akten, die aus datenschutzrechtlichen Gründen nicht mehr aufbewahrt werden dürfen, gelöscht werden.  </w:t>
      </w:r>
    </w:p>
    <w:p w14:paraId="4B207274" w14:textId="77777777" w:rsidR="00811FDB" w:rsidRDefault="00811FDB" w:rsidP="00B75715">
      <w:pPr>
        <w:pStyle w:val="berschrift1"/>
      </w:pPr>
      <w:bookmarkStart w:id="40" w:name="_Toc32848324"/>
      <w:r>
        <w:t>10.</w:t>
      </w:r>
      <w:r>
        <w:tab/>
        <w:t>Schlussbestimmungen</w:t>
      </w:r>
      <w:bookmarkEnd w:id="40"/>
      <w:r>
        <w:t xml:space="preserve"> </w:t>
      </w:r>
    </w:p>
    <w:p w14:paraId="36D3B44B" w14:textId="77777777" w:rsidR="00811FDB" w:rsidRDefault="00811FDB" w:rsidP="00506432">
      <w:pPr>
        <w:spacing w:line="360" w:lineRule="auto"/>
        <w:jc w:val="left"/>
      </w:pPr>
      <w:r>
        <w:t xml:space="preserve">Diese Dienstanweisung für das Dokumentenmanagementsystem des Landratsamtes tritt am Tag ihrer Bekanntmachung </w:t>
      </w:r>
      <w:r w:rsidR="004D6CCF">
        <w:t>in Kraft</w:t>
      </w:r>
      <w:r>
        <w:t xml:space="preserve"> und ist allen Bediensteten aller Abteilungen und Sachgebiete zur Kenntnis zu bringen.  </w:t>
      </w:r>
    </w:p>
    <w:p w14:paraId="72B86727" w14:textId="77777777" w:rsidR="00811FDB" w:rsidRDefault="00811FDB" w:rsidP="00506432">
      <w:pPr>
        <w:spacing w:line="360" w:lineRule="auto"/>
        <w:jc w:val="left"/>
      </w:pPr>
      <w:r>
        <w:lastRenderedPageBreak/>
        <w:t xml:space="preserve"> </w:t>
      </w:r>
    </w:p>
    <w:p w14:paraId="275A2F11" w14:textId="77777777" w:rsidR="00B75715" w:rsidRDefault="00B75715" w:rsidP="00506432">
      <w:pPr>
        <w:spacing w:line="360" w:lineRule="auto"/>
        <w:jc w:val="left"/>
      </w:pPr>
    </w:p>
    <w:p w14:paraId="49CC683B" w14:textId="77777777" w:rsidR="00811FDB" w:rsidRDefault="00811FDB" w:rsidP="00506432">
      <w:pPr>
        <w:spacing w:line="360" w:lineRule="auto"/>
        <w:jc w:val="left"/>
      </w:pPr>
      <w:r>
        <w:t>Ort, Datum</w:t>
      </w:r>
    </w:p>
    <w:p w14:paraId="41C77D18" w14:textId="77777777" w:rsidR="00811FDB" w:rsidRDefault="00811FDB" w:rsidP="00506432">
      <w:pPr>
        <w:spacing w:line="360" w:lineRule="auto"/>
        <w:jc w:val="left"/>
      </w:pPr>
      <w:r>
        <w:t>Landratsamt</w:t>
      </w:r>
    </w:p>
    <w:p w14:paraId="1D16DD82" w14:textId="77777777" w:rsidR="00811FDB" w:rsidRDefault="00811FDB" w:rsidP="00506432">
      <w:pPr>
        <w:spacing w:line="360" w:lineRule="auto"/>
        <w:jc w:val="left"/>
      </w:pPr>
      <w:r>
        <w:t xml:space="preserve"> </w:t>
      </w:r>
    </w:p>
    <w:p w14:paraId="113C8B43" w14:textId="77777777" w:rsidR="00811FDB" w:rsidRDefault="00811FDB" w:rsidP="00506432">
      <w:pPr>
        <w:spacing w:line="360" w:lineRule="auto"/>
        <w:jc w:val="left"/>
      </w:pPr>
      <w:r>
        <w:t xml:space="preserve"> </w:t>
      </w:r>
    </w:p>
    <w:p w14:paraId="5AB7444F" w14:textId="77777777" w:rsidR="00B75715" w:rsidRDefault="00811FDB" w:rsidP="00506432">
      <w:pPr>
        <w:spacing w:line="360" w:lineRule="auto"/>
        <w:jc w:val="left"/>
      </w:pPr>
      <w:r>
        <w:t xml:space="preserve">Name Landrätin/Landrat </w:t>
      </w:r>
      <w:r>
        <w:tab/>
        <w:t xml:space="preserve"> </w:t>
      </w:r>
      <w:r>
        <w:tab/>
        <w:t xml:space="preserve"> </w:t>
      </w:r>
      <w:r>
        <w:tab/>
        <w:t xml:space="preserve"> </w:t>
      </w:r>
      <w:r>
        <w:tab/>
        <w:t xml:space="preserve"> </w:t>
      </w:r>
      <w:r>
        <w:tab/>
        <w:t xml:space="preserve"> </w:t>
      </w:r>
      <w:r>
        <w:tab/>
        <w:t xml:space="preserve"> </w:t>
      </w:r>
      <w:r>
        <w:tab/>
      </w:r>
    </w:p>
    <w:p w14:paraId="43C462AA" w14:textId="77777777" w:rsidR="00B75715" w:rsidRDefault="00811FDB" w:rsidP="00B75715">
      <w:pPr>
        <w:spacing w:line="360" w:lineRule="auto"/>
        <w:ind w:left="6372" w:firstLine="708"/>
        <w:jc w:val="left"/>
      </w:pPr>
      <w:r>
        <w:t>E L11:</w:t>
      </w:r>
    </w:p>
    <w:p w14:paraId="6009F709" w14:textId="77777777" w:rsidR="00811FDB" w:rsidRDefault="00811FDB" w:rsidP="00B75715">
      <w:pPr>
        <w:spacing w:line="360" w:lineRule="auto"/>
        <w:ind w:left="6372" w:firstLine="708"/>
        <w:jc w:val="left"/>
      </w:pPr>
      <w:r>
        <w:t>L1:</w:t>
      </w:r>
    </w:p>
    <w:p w14:paraId="795707F5" w14:textId="77777777" w:rsidR="00811FDB" w:rsidRDefault="00811FDB" w:rsidP="00506432">
      <w:pPr>
        <w:spacing w:line="360" w:lineRule="auto"/>
        <w:jc w:val="left"/>
      </w:pPr>
      <w:r>
        <w:t>Landr</w:t>
      </w:r>
      <w:r w:rsidR="00B75715">
        <w:t>at/Landrätin</w:t>
      </w:r>
    </w:p>
    <w:p w14:paraId="1AD92D3B" w14:textId="77777777" w:rsidR="005025CF" w:rsidRDefault="00811FDB" w:rsidP="00506432">
      <w:pPr>
        <w:spacing w:line="360" w:lineRule="auto"/>
        <w:jc w:val="left"/>
      </w:pPr>
      <w:r>
        <w:t xml:space="preserve"> </w:t>
      </w:r>
      <w:r>
        <w:tab/>
      </w:r>
    </w:p>
    <w:sectPr w:rsidR="005025CF" w:rsidSect="00FA1CD6">
      <w:footerReference w:type="default" r:id="rId14"/>
      <w:pgSz w:w="11906" w:h="16838"/>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1F50" w14:textId="77777777" w:rsidR="00155611" w:rsidRDefault="00155611" w:rsidP="00506432">
      <w:pPr>
        <w:spacing w:after="0" w:line="240" w:lineRule="auto"/>
      </w:pPr>
      <w:r>
        <w:separator/>
      </w:r>
    </w:p>
  </w:endnote>
  <w:endnote w:type="continuationSeparator" w:id="0">
    <w:p w14:paraId="328A4D96" w14:textId="77777777" w:rsidR="00155611" w:rsidRDefault="00155611" w:rsidP="0050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6095617"/>
        <w:docPartObj>
          <w:docPartGallery w:val="Page Numbers (Bottom of Page)"/>
          <w:docPartUnique/>
        </w:docPartObj>
      </w:sdtPr>
      <w:sdtEndPr>
        <w:rPr>
          <w:rFonts w:ascii="Arial" w:eastAsia="Arial" w:hAnsi="Arial" w:cs="Arial"/>
          <w:sz w:val="22"/>
          <w:szCs w:val="22"/>
        </w:rPr>
      </w:sdtEndPr>
      <w:sdtContent>
        <w:tr w:rsidR="00FA1CD6" w14:paraId="4705CB8E" w14:textId="77777777">
          <w:trPr>
            <w:trHeight w:val="727"/>
          </w:trPr>
          <w:tc>
            <w:tcPr>
              <w:tcW w:w="4000" w:type="pct"/>
              <w:tcBorders>
                <w:right w:val="triple" w:sz="4" w:space="0" w:color="4472C4" w:themeColor="accent1"/>
              </w:tcBorders>
            </w:tcPr>
            <w:p w14:paraId="38019375" w14:textId="77777777" w:rsidR="00FA1CD6" w:rsidRDefault="00FA1CD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2F82C67F" w14:textId="77777777" w:rsidR="00FA1CD6" w:rsidRDefault="00FA1CD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45EE31F" w14:textId="77777777" w:rsidR="00FA1CD6" w:rsidRDefault="00FA1C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7E5A" w14:textId="77777777" w:rsidR="00155611" w:rsidRDefault="00155611" w:rsidP="00506432">
      <w:pPr>
        <w:spacing w:after="0" w:line="240" w:lineRule="auto"/>
      </w:pPr>
      <w:r>
        <w:separator/>
      </w:r>
    </w:p>
  </w:footnote>
  <w:footnote w:type="continuationSeparator" w:id="0">
    <w:p w14:paraId="7AB9103F" w14:textId="77777777" w:rsidR="00155611" w:rsidRDefault="00155611" w:rsidP="00506432">
      <w:pPr>
        <w:spacing w:after="0" w:line="240" w:lineRule="auto"/>
      </w:pPr>
      <w:r>
        <w:continuationSeparator/>
      </w:r>
    </w:p>
  </w:footnote>
  <w:footnote w:id="1">
    <w:p w14:paraId="57EF0D07" w14:textId="77777777" w:rsidR="00872863" w:rsidRPr="00506432" w:rsidRDefault="00872863" w:rsidP="00506432">
      <w:pPr>
        <w:pStyle w:val="KeinLeerraum"/>
      </w:pPr>
      <w:r>
        <w:rPr>
          <w:rStyle w:val="Funotenzeichen"/>
        </w:rPr>
        <w:footnoteRef/>
      </w:r>
      <w:r>
        <w:t xml:space="preserve"> </w:t>
      </w:r>
      <w:r w:rsidRPr="00506432">
        <w:t xml:space="preserve">Vgl. Bayerischer Landkreistag, Leitfaden zur Einführung und zum Einsatz von </w:t>
      </w:r>
      <w:proofErr w:type="spellStart"/>
      <w:r w:rsidRPr="00506432">
        <w:t>Dokumentenma</w:t>
      </w:r>
      <w:proofErr w:type="spellEnd"/>
      <w:r w:rsidRPr="00506432">
        <w:t>-</w:t>
      </w:r>
    </w:p>
    <w:p w14:paraId="08D3ABF9" w14:textId="77777777" w:rsidR="00872863" w:rsidRPr="00506432" w:rsidRDefault="00872863" w:rsidP="00506432">
      <w:pPr>
        <w:pStyle w:val="KeinLeerraum"/>
      </w:pPr>
      <w:proofErr w:type="spellStart"/>
      <w:r w:rsidRPr="00506432">
        <w:t>nagementsystemen</w:t>
      </w:r>
      <w:proofErr w:type="spellEnd"/>
      <w:r w:rsidRPr="00506432">
        <w:t>, München, Mai 2017, S. 5</w:t>
      </w:r>
    </w:p>
    <w:p w14:paraId="3B792E8C" w14:textId="77777777" w:rsidR="00872863" w:rsidRDefault="00872863">
      <w:pPr>
        <w:pStyle w:val="Funotentext"/>
      </w:pPr>
    </w:p>
  </w:footnote>
  <w:footnote w:id="2">
    <w:p w14:paraId="32FB8874" w14:textId="77777777" w:rsidR="00872863" w:rsidRDefault="00872863" w:rsidP="005025CF">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76AE8A93" w14:textId="77777777" w:rsidR="00872863" w:rsidRDefault="00872863" w:rsidP="005025CF">
      <w:pPr>
        <w:pStyle w:val="Funotentext"/>
      </w:pPr>
      <w:proofErr w:type="spellStart"/>
      <w:r>
        <w:t>nagementsystemen</w:t>
      </w:r>
      <w:proofErr w:type="spellEnd"/>
      <w:r>
        <w:t>, München, Mai 2017, S. 8</w:t>
      </w:r>
    </w:p>
  </w:footnote>
  <w:footnote w:id="3">
    <w:p w14:paraId="210731B3" w14:textId="77777777" w:rsidR="00872863" w:rsidRDefault="00872863" w:rsidP="005025CF">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2C0A6317" w14:textId="77777777" w:rsidR="00872863" w:rsidRDefault="00872863" w:rsidP="005025CF">
      <w:pPr>
        <w:pStyle w:val="Funotentext"/>
      </w:pPr>
      <w:proofErr w:type="spellStart"/>
      <w:r>
        <w:t>nagementsystemen</w:t>
      </w:r>
      <w:proofErr w:type="spellEnd"/>
      <w:r>
        <w:t>, München, Mai 2017, S. 6</w:t>
      </w:r>
    </w:p>
  </w:footnote>
  <w:footnote w:id="4">
    <w:p w14:paraId="258832A3" w14:textId="77777777" w:rsidR="00872863" w:rsidRDefault="00872863" w:rsidP="00B75715">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750B636A" w14:textId="77777777" w:rsidR="00872863" w:rsidRDefault="00872863" w:rsidP="00B75715">
      <w:pPr>
        <w:pStyle w:val="Funotentext"/>
      </w:pPr>
      <w:proofErr w:type="spellStart"/>
      <w:r>
        <w:t>nagementsystemen</w:t>
      </w:r>
      <w:proofErr w:type="spellEnd"/>
      <w:r>
        <w:t>, München, Mai 2017, S. 17</w:t>
      </w:r>
    </w:p>
  </w:footnote>
  <w:footnote w:id="5">
    <w:p w14:paraId="50F1CF4B" w14:textId="77777777" w:rsidR="00872863" w:rsidRDefault="00872863" w:rsidP="00B75715">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67AA5EC3" w14:textId="77777777" w:rsidR="00872863" w:rsidRDefault="00872863" w:rsidP="00B75715">
      <w:pPr>
        <w:pStyle w:val="Funotentext"/>
      </w:pPr>
      <w:proofErr w:type="spellStart"/>
      <w:r>
        <w:t>nagementsystemen</w:t>
      </w:r>
      <w:proofErr w:type="spellEnd"/>
      <w:r>
        <w:t>, München, Mai 2017, S. 20</w:t>
      </w:r>
    </w:p>
  </w:footnote>
  <w:footnote w:id="6">
    <w:p w14:paraId="0E025BF9" w14:textId="77777777" w:rsidR="00872863" w:rsidRDefault="00872863" w:rsidP="00B75715">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0B8F1FF9" w14:textId="77777777" w:rsidR="00872863" w:rsidRDefault="00872863" w:rsidP="00B75715">
      <w:pPr>
        <w:pStyle w:val="Funotentext"/>
      </w:pPr>
      <w:proofErr w:type="spellStart"/>
      <w:r>
        <w:t>nagementsystemen</w:t>
      </w:r>
      <w:proofErr w:type="spellEnd"/>
      <w:r>
        <w:t>, München, Mai 2017, S. 21</w:t>
      </w:r>
    </w:p>
  </w:footnote>
  <w:footnote w:id="7">
    <w:p w14:paraId="0CCA55FF" w14:textId="77777777" w:rsidR="00872863" w:rsidRDefault="00872863" w:rsidP="00B75715">
      <w:pPr>
        <w:pStyle w:val="Funotentext"/>
      </w:pPr>
      <w:r>
        <w:rPr>
          <w:rStyle w:val="Funotenzeichen"/>
        </w:rPr>
        <w:footnoteRef/>
      </w:r>
      <w:r>
        <w:t xml:space="preserve">  Bayerischer Landkreistag, Leitfaden zur Einführung und zum Einsatz von Dokumentenmanage-</w:t>
      </w:r>
    </w:p>
    <w:p w14:paraId="4951D680" w14:textId="77777777" w:rsidR="00872863" w:rsidRDefault="00872863" w:rsidP="00B75715">
      <w:pPr>
        <w:pStyle w:val="Funotentext"/>
      </w:pPr>
      <w:proofErr w:type="spellStart"/>
      <w:r>
        <w:t>mentsystemen</w:t>
      </w:r>
      <w:proofErr w:type="spellEnd"/>
      <w:r>
        <w:t>, München, Mai 2017, S. 21</w:t>
      </w:r>
    </w:p>
  </w:footnote>
  <w:footnote w:id="8">
    <w:p w14:paraId="639ED58C" w14:textId="77777777" w:rsidR="00872863" w:rsidRDefault="00872863" w:rsidP="00B75715">
      <w:pPr>
        <w:pStyle w:val="Funotentext"/>
      </w:pPr>
      <w:r>
        <w:rPr>
          <w:rStyle w:val="Funotenzeichen"/>
        </w:rPr>
        <w:footnoteRef/>
      </w:r>
      <w:r>
        <w:t xml:space="preserve">  Vgl. Bayerischer Landkreistag, Leitfaden zur Einführung und zum Einsatz von </w:t>
      </w:r>
      <w:proofErr w:type="spellStart"/>
      <w:r>
        <w:t>Dokumentenma</w:t>
      </w:r>
      <w:proofErr w:type="spellEnd"/>
      <w:r>
        <w:t>-</w:t>
      </w:r>
    </w:p>
    <w:p w14:paraId="5F734F06" w14:textId="77777777" w:rsidR="00872863" w:rsidRDefault="00872863" w:rsidP="00B75715">
      <w:pPr>
        <w:pStyle w:val="Funotentext"/>
      </w:pPr>
      <w:proofErr w:type="spellStart"/>
      <w:r>
        <w:t>nagementsystemen</w:t>
      </w:r>
      <w:proofErr w:type="spellEnd"/>
      <w:r>
        <w:t>, München, Mai 2017, S.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44B"/>
    <w:multiLevelType w:val="hybridMultilevel"/>
    <w:tmpl w:val="905C9948"/>
    <w:lvl w:ilvl="0" w:tplc="7E24B2CA">
      <w:start w:val="1"/>
      <w:numFmt w:val="decimal"/>
      <w:lvlText w:val="%1."/>
      <w:lvlJc w:val="left"/>
      <w:pPr>
        <w:ind w:left="365" w:hanging="360"/>
      </w:pPr>
      <w:rPr>
        <w:rFonts w:hint="default"/>
      </w:rPr>
    </w:lvl>
    <w:lvl w:ilvl="1" w:tplc="04070019" w:tentative="1">
      <w:start w:val="1"/>
      <w:numFmt w:val="lowerLetter"/>
      <w:lvlText w:val="%2."/>
      <w:lvlJc w:val="left"/>
      <w:pPr>
        <w:ind w:left="1085" w:hanging="360"/>
      </w:pPr>
    </w:lvl>
    <w:lvl w:ilvl="2" w:tplc="0407001B" w:tentative="1">
      <w:start w:val="1"/>
      <w:numFmt w:val="lowerRoman"/>
      <w:lvlText w:val="%3."/>
      <w:lvlJc w:val="right"/>
      <w:pPr>
        <w:ind w:left="1805" w:hanging="180"/>
      </w:pPr>
    </w:lvl>
    <w:lvl w:ilvl="3" w:tplc="0407000F" w:tentative="1">
      <w:start w:val="1"/>
      <w:numFmt w:val="decimal"/>
      <w:lvlText w:val="%4."/>
      <w:lvlJc w:val="left"/>
      <w:pPr>
        <w:ind w:left="2525" w:hanging="360"/>
      </w:pPr>
    </w:lvl>
    <w:lvl w:ilvl="4" w:tplc="04070019" w:tentative="1">
      <w:start w:val="1"/>
      <w:numFmt w:val="lowerLetter"/>
      <w:lvlText w:val="%5."/>
      <w:lvlJc w:val="left"/>
      <w:pPr>
        <w:ind w:left="3245" w:hanging="360"/>
      </w:pPr>
    </w:lvl>
    <w:lvl w:ilvl="5" w:tplc="0407001B" w:tentative="1">
      <w:start w:val="1"/>
      <w:numFmt w:val="lowerRoman"/>
      <w:lvlText w:val="%6."/>
      <w:lvlJc w:val="right"/>
      <w:pPr>
        <w:ind w:left="3965" w:hanging="180"/>
      </w:pPr>
    </w:lvl>
    <w:lvl w:ilvl="6" w:tplc="0407000F" w:tentative="1">
      <w:start w:val="1"/>
      <w:numFmt w:val="decimal"/>
      <w:lvlText w:val="%7."/>
      <w:lvlJc w:val="left"/>
      <w:pPr>
        <w:ind w:left="4685" w:hanging="360"/>
      </w:pPr>
    </w:lvl>
    <w:lvl w:ilvl="7" w:tplc="04070019" w:tentative="1">
      <w:start w:val="1"/>
      <w:numFmt w:val="lowerLetter"/>
      <w:lvlText w:val="%8."/>
      <w:lvlJc w:val="left"/>
      <w:pPr>
        <w:ind w:left="5405" w:hanging="360"/>
      </w:pPr>
    </w:lvl>
    <w:lvl w:ilvl="8" w:tplc="0407001B" w:tentative="1">
      <w:start w:val="1"/>
      <w:numFmt w:val="lowerRoman"/>
      <w:lvlText w:val="%9."/>
      <w:lvlJc w:val="right"/>
      <w:pPr>
        <w:ind w:left="6125" w:hanging="180"/>
      </w:pPr>
    </w:lvl>
  </w:abstractNum>
  <w:abstractNum w:abstractNumId="1" w15:restartNumberingAfterBreak="0">
    <w:nsid w:val="11EA656C"/>
    <w:multiLevelType w:val="hybridMultilevel"/>
    <w:tmpl w:val="25C07EBC"/>
    <w:lvl w:ilvl="0" w:tplc="9042DF90">
      <w:numFmt w:val="bullet"/>
      <w:lvlText w:val="-"/>
      <w:lvlJc w:val="left"/>
      <w:pPr>
        <w:ind w:left="710" w:hanging="705"/>
      </w:pPr>
      <w:rPr>
        <w:rFonts w:ascii="Arial" w:eastAsia="Arial" w:hAnsi="Arial" w:cs="Arial" w:hint="default"/>
      </w:rPr>
    </w:lvl>
    <w:lvl w:ilvl="1" w:tplc="04070003" w:tentative="1">
      <w:start w:val="1"/>
      <w:numFmt w:val="bullet"/>
      <w:lvlText w:val="o"/>
      <w:lvlJc w:val="left"/>
      <w:pPr>
        <w:ind w:left="1085" w:hanging="360"/>
      </w:pPr>
      <w:rPr>
        <w:rFonts w:ascii="Courier New" w:hAnsi="Courier New" w:cs="Courier New" w:hint="default"/>
      </w:rPr>
    </w:lvl>
    <w:lvl w:ilvl="2" w:tplc="04070005" w:tentative="1">
      <w:start w:val="1"/>
      <w:numFmt w:val="bullet"/>
      <w:lvlText w:val=""/>
      <w:lvlJc w:val="left"/>
      <w:pPr>
        <w:ind w:left="1805" w:hanging="360"/>
      </w:pPr>
      <w:rPr>
        <w:rFonts w:ascii="Wingdings" w:hAnsi="Wingdings" w:hint="default"/>
      </w:rPr>
    </w:lvl>
    <w:lvl w:ilvl="3" w:tplc="04070001" w:tentative="1">
      <w:start w:val="1"/>
      <w:numFmt w:val="bullet"/>
      <w:lvlText w:val=""/>
      <w:lvlJc w:val="left"/>
      <w:pPr>
        <w:ind w:left="2525" w:hanging="360"/>
      </w:pPr>
      <w:rPr>
        <w:rFonts w:ascii="Symbol" w:hAnsi="Symbol" w:hint="default"/>
      </w:rPr>
    </w:lvl>
    <w:lvl w:ilvl="4" w:tplc="04070003" w:tentative="1">
      <w:start w:val="1"/>
      <w:numFmt w:val="bullet"/>
      <w:lvlText w:val="o"/>
      <w:lvlJc w:val="left"/>
      <w:pPr>
        <w:ind w:left="3245" w:hanging="360"/>
      </w:pPr>
      <w:rPr>
        <w:rFonts w:ascii="Courier New" w:hAnsi="Courier New" w:cs="Courier New" w:hint="default"/>
      </w:rPr>
    </w:lvl>
    <w:lvl w:ilvl="5" w:tplc="04070005" w:tentative="1">
      <w:start w:val="1"/>
      <w:numFmt w:val="bullet"/>
      <w:lvlText w:val=""/>
      <w:lvlJc w:val="left"/>
      <w:pPr>
        <w:ind w:left="3965" w:hanging="360"/>
      </w:pPr>
      <w:rPr>
        <w:rFonts w:ascii="Wingdings" w:hAnsi="Wingdings" w:hint="default"/>
      </w:rPr>
    </w:lvl>
    <w:lvl w:ilvl="6" w:tplc="04070001" w:tentative="1">
      <w:start w:val="1"/>
      <w:numFmt w:val="bullet"/>
      <w:lvlText w:val=""/>
      <w:lvlJc w:val="left"/>
      <w:pPr>
        <w:ind w:left="4685" w:hanging="360"/>
      </w:pPr>
      <w:rPr>
        <w:rFonts w:ascii="Symbol" w:hAnsi="Symbol" w:hint="default"/>
      </w:rPr>
    </w:lvl>
    <w:lvl w:ilvl="7" w:tplc="04070003" w:tentative="1">
      <w:start w:val="1"/>
      <w:numFmt w:val="bullet"/>
      <w:lvlText w:val="o"/>
      <w:lvlJc w:val="left"/>
      <w:pPr>
        <w:ind w:left="5405" w:hanging="360"/>
      </w:pPr>
      <w:rPr>
        <w:rFonts w:ascii="Courier New" w:hAnsi="Courier New" w:cs="Courier New" w:hint="default"/>
      </w:rPr>
    </w:lvl>
    <w:lvl w:ilvl="8" w:tplc="04070005" w:tentative="1">
      <w:start w:val="1"/>
      <w:numFmt w:val="bullet"/>
      <w:lvlText w:val=""/>
      <w:lvlJc w:val="left"/>
      <w:pPr>
        <w:ind w:left="6125" w:hanging="360"/>
      </w:pPr>
      <w:rPr>
        <w:rFonts w:ascii="Wingdings" w:hAnsi="Wingdings" w:hint="default"/>
      </w:rPr>
    </w:lvl>
  </w:abstractNum>
  <w:abstractNum w:abstractNumId="2" w15:restartNumberingAfterBreak="0">
    <w:nsid w:val="12730617"/>
    <w:multiLevelType w:val="hybridMultilevel"/>
    <w:tmpl w:val="17301500"/>
    <w:lvl w:ilvl="0" w:tplc="7E24B2CA">
      <w:start w:val="1"/>
      <w:numFmt w:val="decimal"/>
      <w:lvlText w:val="%1."/>
      <w:lvlJc w:val="left"/>
      <w:pPr>
        <w:ind w:left="370" w:hanging="360"/>
      </w:pPr>
      <w:rPr>
        <w:rFonts w:hint="default"/>
      </w:rPr>
    </w:lvl>
    <w:lvl w:ilvl="1" w:tplc="04070019" w:tentative="1">
      <w:start w:val="1"/>
      <w:numFmt w:val="lowerLetter"/>
      <w:lvlText w:val="%2."/>
      <w:lvlJc w:val="left"/>
      <w:pPr>
        <w:ind w:left="1445" w:hanging="360"/>
      </w:pPr>
    </w:lvl>
    <w:lvl w:ilvl="2" w:tplc="0407001B" w:tentative="1">
      <w:start w:val="1"/>
      <w:numFmt w:val="lowerRoman"/>
      <w:lvlText w:val="%3."/>
      <w:lvlJc w:val="right"/>
      <w:pPr>
        <w:ind w:left="2165" w:hanging="180"/>
      </w:pPr>
    </w:lvl>
    <w:lvl w:ilvl="3" w:tplc="0407000F" w:tentative="1">
      <w:start w:val="1"/>
      <w:numFmt w:val="decimal"/>
      <w:lvlText w:val="%4."/>
      <w:lvlJc w:val="left"/>
      <w:pPr>
        <w:ind w:left="2885" w:hanging="360"/>
      </w:pPr>
    </w:lvl>
    <w:lvl w:ilvl="4" w:tplc="04070019" w:tentative="1">
      <w:start w:val="1"/>
      <w:numFmt w:val="lowerLetter"/>
      <w:lvlText w:val="%5."/>
      <w:lvlJc w:val="left"/>
      <w:pPr>
        <w:ind w:left="3605" w:hanging="360"/>
      </w:pPr>
    </w:lvl>
    <w:lvl w:ilvl="5" w:tplc="0407001B" w:tentative="1">
      <w:start w:val="1"/>
      <w:numFmt w:val="lowerRoman"/>
      <w:lvlText w:val="%6."/>
      <w:lvlJc w:val="right"/>
      <w:pPr>
        <w:ind w:left="4325" w:hanging="180"/>
      </w:pPr>
    </w:lvl>
    <w:lvl w:ilvl="6" w:tplc="0407000F" w:tentative="1">
      <w:start w:val="1"/>
      <w:numFmt w:val="decimal"/>
      <w:lvlText w:val="%7."/>
      <w:lvlJc w:val="left"/>
      <w:pPr>
        <w:ind w:left="5045" w:hanging="360"/>
      </w:pPr>
    </w:lvl>
    <w:lvl w:ilvl="7" w:tplc="04070019" w:tentative="1">
      <w:start w:val="1"/>
      <w:numFmt w:val="lowerLetter"/>
      <w:lvlText w:val="%8."/>
      <w:lvlJc w:val="left"/>
      <w:pPr>
        <w:ind w:left="5765" w:hanging="360"/>
      </w:pPr>
    </w:lvl>
    <w:lvl w:ilvl="8" w:tplc="0407001B" w:tentative="1">
      <w:start w:val="1"/>
      <w:numFmt w:val="lowerRoman"/>
      <w:lvlText w:val="%9."/>
      <w:lvlJc w:val="right"/>
      <w:pPr>
        <w:ind w:left="6485" w:hanging="180"/>
      </w:pPr>
    </w:lvl>
  </w:abstractNum>
  <w:abstractNum w:abstractNumId="3" w15:restartNumberingAfterBreak="0">
    <w:nsid w:val="2EAF29FD"/>
    <w:multiLevelType w:val="hybridMultilevel"/>
    <w:tmpl w:val="1C5A0C38"/>
    <w:lvl w:ilvl="0" w:tplc="0407000F">
      <w:start w:val="1"/>
      <w:numFmt w:val="decimal"/>
      <w:lvlText w:val="%1."/>
      <w:lvlJc w:val="left"/>
      <w:pPr>
        <w:ind w:left="725" w:hanging="360"/>
      </w:pPr>
    </w:lvl>
    <w:lvl w:ilvl="1" w:tplc="04070019" w:tentative="1">
      <w:start w:val="1"/>
      <w:numFmt w:val="lowerLetter"/>
      <w:lvlText w:val="%2."/>
      <w:lvlJc w:val="left"/>
      <w:pPr>
        <w:ind w:left="1445" w:hanging="360"/>
      </w:pPr>
    </w:lvl>
    <w:lvl w:ilvl="2" w:tplc="0407001B" w:tentative="1">
      <w:start w:val="1"/>
      <w:numFmt w:val="lowerRoman"/>
      <w:lvlText w:val="%3."/>
      <w:lvlJc w:val="right"/>
      <w:pPr>
        <w:ind w:left="2165" w:hanging="180"/>
      </w:pPr>
    </w:lvl>
    <w:lvl w:ilvl="3" w:tplc="0407000F" w:tentative="1">
      <w:start w:val="1"/>
      <w:numFmt w:val="decimal"/>
      <w:lvlText w:val="%4."/>
      <w:lvlJc w:val="left"/>
      <w:pPr>
        <w:ind w:left="2885" w:hanging="360"/>
      </w:pPr>
    </w:lvl>
    <w:lvl w:ilvl="4" w:tplc="04070019" w:tentative="1">
      <w:start w:val="1"/>
      <w:numFmt w:val="lowerLetter"/>
      <w:lvlText w:val="%5."/>
      <w:lvlJc w:val="left"/>
      <w:pPr>
        <w:ind w:left="3605" w:hanging="360"/>
      </w:pPr>
    </w:lvl>
    <w:lvl w:ilvl="5" w:tplc="0407001B" w:tentative="1">
      <w:start w:val="1"/>
      <w:numFmt w:val="lowerRoman"/>
      <w:lvlText w:val="%6."/>
      <w:lvlJc w:val="right"/>
      <w:pPr>
        <w:ind w:left="4325" w:hanging="180"/>
      </w:pPr>
    </w:lvl>
    <w:lvl w:ilvl="6" w:tplc="0407000F" w:tentative="1">
      <w:start w:val="1"/>
      <w:numFmt w:val="decimal"/>
      <w:lvlText w:val="%7."/>
      <w:lvlJc w:val="left"/>
      <w:pPr>
        <w:ind w:left="5045" w:hanging="360"/>
      </w:pPr>
    </w:lvl>
    <w:lvl w:ilvl="7" w:tplc="04070019" w:tentative="1">
      <w:start w:val="1"/>
      <w:numFmt w:val="lowerLetter"/>
      <w:lvlText w:val="%8."/>
      <w:lvlJc w:val="left"/>
      <w:pPr>
        <w:ind w:left="5765" w:hanging="360"/>
      </w:pPr>
    </w:lvl>
    <w:lvl w:ilvl="8" w:tplc="0407001B" w:tentative="1">
      <w:start w:val="1"/>
      <w:numFmt w:val="lowerRoman"/>
      <w:lvlText w:val="%9."/>
      <w:lvlJc w:val="right"/>
      <w:pPr>
        <w:ind w:left="6485" w:hanging="180"/>
      </w:pPr>
    </w:lvl>
  </w:abstractNum>
  <w:abstractNum w:abstractNumId="4" w15:restartNumberingAfterBreak="0">
    <w:nsid w:val="33864FA8"/>
    <w:multiLevelType w:val="hybridMultilevel"/>
    <w:tmpl w:val="44CCCA4A"/>
    <w:lvl w:ilvl="0" w:tplc="0407000F">
      <w:start w:val="1"/>
      <w:numFmt w:val="decimal"/>
      <w:lvlText w:val="%1."/>
      <w:lvlJc w:val="left"/>
      <w:pPr>
        <w:ind w:left="725" w:hanging="360"/>
      </w:pPr>
    </w:lvl>
    <w:lvl w:ilvl="1" w:tplc="04070019" w:tentative="1">
      <w:start w:val="1"/>
      <w:numFmt w:val="lowerLetter"/>
      <w:lvlText w:val="%2."/>
      <w:lvlJc w:val="left"/>
      <w:pPr>
        <w:ind w:left="1445" w:hanging="360"/>
      </w:pPr>
    </w:lvl>
    <w:lvl w:ilvl="2" w:tplc="0407001B" w:tentative="1">
      <w:start w:val="1"/>
      <w:numFmt w:val="lowerRoman"/>
      <w:lvlText w:val="%3."/>
      <w:lvlJc w:val="right"/>
      <w:pPr>
        <w:ind w:left="2165" w:hanging="180"/>
      </w:pPr>
    </w:lvl>
    <w:lvl w:ilvl="3" w:tplc="0407000F" w:tentative="1">
      <w:start w:val="1"/>
      <w:numFmt w:val="decimal"/>
      <w:lvlText w:val="%4."/>
      <w:lvlJc w:val="left"/>
      <w:pPr>
        <w:ind w:left="2885" w:hanging="360"/>
      </w:pPr>
    </w:lvl>
    <w:lvl w:ilvl="4" w:tplc="04070019" w:tentative="1">
      <w:start w:val="1"/>
      <w:numFmt w:val="lowerLetter"/>
      <w:lvlText w:val="%5."/>
      <w:lvlJc w:val="left"/>
      <w:pPr>
        <w:ind w:left="3605" w:hanging="360"/>
      </w:pPr>
    </w:lvl>
    <w:lvl w:ilvl="5" w:tplc="0407001B" w:tentative="1">
      <w:start w:val="1"/>
      <w:numFmt w:val="lowerRoman"/>
      <w:lvlText w:val="%6."/>
      <w:lvlJc w:val="right"/>
      <w:pPr>
        <w:ind w:left="4325" w:hanging="180"/>
      </w:pPr>
    </w:lvl>
    <w:lvl w:ilvl="6" w:tplc="0407000F" w:tentative="1">
      <w:start w:val="1"/>
      <w:numFmt w:val="decimal"/>
      <w:lvlText w:val="%7."/>
      <w:lvlJc w:val="left"/>
      <w:pPr>
        <w:ind w:left="5045" w:hanging="360"/>
      </w:pPr>
    </w:lvl>
    <w:lvl w:ilvl="7" w:tplc="04070019" w:tentative="1">
      <w:start w:val="1"/>
      <w:numFmt w:val="lowerLetter"/>
      <w:lvlText w:val="%8."/>
      <w:lvlJc w:val="left"/>
      <w:pPr>
        <w:ind w:left="5765" w:hanging="360"/>
      </w:pPr>
    </w:lvl>
    <w:lvl w:ilvl="8" w:tplc="0407001B" w:tentative="1">
      <w:start w:val="1"/>
      <w:numFmt w:val="lowerRoman"/>
      <w:lvlText w:val="%9."/>
      <w:lvlJc w:val="right"/>
      <w:pPr>
        <w:ind w:left="6485" w:hanging="180"/>
      </w:pPr>
    </w:lvl>
  </w:abstractNum>
  <w:abstractNum w:abstractNumId="5" w15:restartNumberingAfterBreak="0">
    <w:nsid w:val="38C63CC8"/>
    <w:multiLevelType w:val="hybridMultilevel"/>
    <w:tmpl w:val="2A684E26"/>
    <w:lvl w:ilvl="0" w:tplc="0407000F">
      <w:start w:val="1"/>
      <w:numFmt w:val="decimal"/>
      <w:lvlText w:val="%1."/>
      <w:lvlJc w:val="left"/>
      <w:pPr>
        <w:ind w:left="725" w:hanging="360"/>
      </w:pPr>
    </w:lvl>
    <w:lvl w:ilvl="1" w:tplc="04070019" w:tentative="1">
      <w:start w:val="1"/>
      <w:numFmt w:val="lowerLetter"/>
      <w:lvlText w:val="%2."/>
      <w:lvlJc w:val="left"/>
      <w:pPr>
        <w:ind w:left="1445" w:hanging="360"/>
      </w:pPr>
    </w:lvl>
    <w:lvl w:ilvl="2" w:tplc="0407001B" w:tentative="1">
      <w:start w:val="1"/>
      <w:numFmt w:val="lowerRoman"/>
      <w:lvlText w:val="%3."/>
      <w:lvlJc w:val="right"/>
      <w:pPr>
        <w:ind w:left="2165" w:hanging="180"/>
      </w:pPr>
    </w:lvl>
    <w:lvl w:ilvl="3" w:tplc="0407000F" w:tentative="1">
      <w:start w:val="1"/>
      <w:numFmt w:val="decimal"/>
      <w:lvlText w:val="%4."/>
      <w:lvlJc w:val="left"/>
      <w:pPr>
        <w:ind w:left="2885" w:hanging="360"/>
      </w:pPr>
    </w:lvl>
    <w:lvl w:ilvl="4" w:tplc="04070019" w:tentative="1">
      <w:start w:val="1"/>
      <w:numFmt w:val="lowerLetter"/>
      <w:lvlText w:val="%5."/>
      <w:lvlJc w:val="left"/>
      <w:pPr>
        <w:ind w:left="3605" w:hanging="360"/>
      </w:pPr>
    </w:lvl>
    <w:lvl w:ilvl="5" w:tplc="0407001B" w:tentative="1">
      <w:start w:val="1"/>
      <w:numFmt w:val="lowerRoman"/>
      <w:lvlText w:val="%6."/>
      <w:lvlJc w:val="right"/>
      <w:pPr>
        <w:ind w:left="4325" w:hanging="180"/>
      </w:pPr>
    </w:lvl>
    <w:lvl w:ilvl="6" w:tplc="0407000F" w:tentative="1">
      <w:start w:val="1"/>
      <w:numFmt w:val="decimal"/>
      <w:lvlText w:val="%7."/>
      <w:lvlJc w:val="left"/>
      <w:pPr>
        <w:ind w:left="5045" w:hanging="360"/>
      </w:pPr>
    </w:lvl>
    <w:lvl w:ilvl="7" w:tplc="04070019" w:tentative="1">
      <w:start w:val="1"/>
      <w:numFmt w:val="lowerLetter"/>
      <w:lvlText w:val="%8."/>
      <w:lvlJc w:val="left"/>
      <w:pPr>
        <w:ind w:left="5765" w:hanging="360"/>
      </w:pPr>
    </w:lvl>
    <w:lvl w:ilvl="8" w:tplc="0407001B" w:tentative="1">
      <w:start w:val="1"/>
      <w:numFmt w:val="lowerRoman"/>
      <w:lvlText w:val="%9."/>
      <w:lvlJc w:val="right"/>
      <w:pPr>
        <w:ind w:left="6485" w:hanging="180"/>
      </w:pPr>
    </w:lvl>
  </w:abstractNum>
  <w:abstractNum w:abstractNumId="6" w15:restartNumberingAfterBreak="0">
    <w:nsid w:val="3D6F78CF"/>
    <w:multiLevelType w:val="hybridMultilevel"/>
    <w:tmpl w:val="E170368E"/>
    <w:lvl w:ilvl="0" w:tplc="9042DF90">
      <w:numFmt w:val="bullet"/>
      <w:lvlText w:val="-"/>
      <w:lvlJc w:val="left"/>
      <w:pPr>
        <w:ind w:left="715" w:hanging="705"/>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7" w15:restartNumberingAfterBreak="0">
    <w:nsid w:val="3EA323D6"/>
    <w:multiLevelType w:val="hybridMultilevel"/>
    <w:tmpl w:val="1BCE28C2"/>
    <w:lvl w:ilvl="0" w:tplc="04070001">
      <w:start w:val="1"/>
      <w:numFmt w:val="bullet"/>
      <w:lvlText w:val=""/>
      <w:lvlJc w:val="left"/>
      <w:pPr>
        <w:ind w:left="725" w:hanging="360"/>
      </w:pPr>
      <w:rPr>
        <w:rFonts w:ascii="Symbol" w:hAnsi="Symbo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8" w15:restartNumberingAfterBreak="0">
    <w:nsid w:val="402F0857"/>
    <w:multiLevelType w:val="hybridMultilevel"/>
    <w:tmpl w:val="374A9A1A"/>
    <w:lvl w:ilvl="0" w:tplc="9042DF90">
      <w:numFmt w:val="bullet"/>
      <w:lvlText w:val="-"/>
      <w:lvlJc w:val="left"/>
      <w:pPr>
        <w:ind w:left="715" w:hanging="705"/>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9" w15:restartNumberingAfterBreak="0">
    <w:nsid w:val="45ED5345"/>
    <w:multiLevelType w:val="hybridMultilevel"/>
    <w:tmpl w:val="756420FE"/>
    <w:lvl w:ilvl="0" w:tplc="9042DF90">
      <w:numFmt w:val="bullet"/>
      <w:lvlText w:val="-"/>
      <w:lvlJc w:val="left"/>
      <w:pPr>
        <w:ind w:left="715" w:hanging="705"/>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10" w15:restartNumberingAfterBreak="0">
    <w:nsid w:val="7A7114AD"/>
    <w:multiLevelType w:val="hybridMultilevel"/>
    <w:tmpl w:val="DED07EA0"/>
    <w:lvl w:ilvl="0" w:tplc="9042DF90">
      <w:numFmt w:val="bullet"/>
      <w:lvlText w:val="-"/>
      <w:lvlJc w:val="left"/>
      <w:pPr>
        <w:ind w:left="715" w:hanging="705"/>
      </w:pPr>
      <w:rPr>
        <w:rFonts w:ascii="Arial" w:eastAsia="Arial" w:hAnsi="Arial" w:cs="Arial" w:hint="default"/>
      </w:rPr>
    </w:lvl>
    <w:lvl w:ilvl="1" w:tplc="04070003" w:tentative="1">
      <w:start w:val="1"/>
      <w:numFmt w:val="bullet"/>
      <w:lvlText w:val="o"/>
      <w:lvlJc w:val="left"/>
      <w:pPr>
        <w:ind w:left="1445" w:hanging="360"/>
      </w:pPr>
      <w:rPr>
        <w:rFonts w:ascii="Courier New" w:hAnsi="Courier New" w:cs="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num w:numId="1" w16cid:durableId="1105542708">
    <w:abstractNumId w:val="0"/>
  </w:num>
  <w:num w:numId="2" w16cid:durableId="1136410533">
    <w:abstractNumId w:val="2"/>
  </w:num>
  <w:num w:numId="3" w16cid:durableId="360862903">
    <w:abstractNumId w:val="5"/>
  </w:num>
  <w:num w:numId="4" w16cid:durableId="828327580">
    <w:abstractNumId w:val="4"/>
  </w:num>
  <w:num w:numId="5" w16cid:durableId="744499973">
    <w:abstractNumId w:val="7"/>
  </w:num>
  <w:num w:numId="6" w16cid:durableId="549073215">
    <w:abstractNumId w:val="1"/>
  </w:num>
  <w:num w:numId="7" w16cid:durableId="2018847431">
    <w:abstractNumId w:val="6"/>
  </w:num>
  <w:num w:numId="8" w16cid:durableId="174923584">
    <w:abstractNumId w:val="8"/>
  </w:num>
  <w:num w:numId="9" w16cid:durableId="2025402513">
    <w:abstractNumId w:val="3"/>
  </w:num>
  <w:num w:numId="10" w16cid:durableId="1468939031">
    <w:abstractNumId w:val="9"/>
  </w:num>
  <w:num w:numId="11" w16cid:durableId="872697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DB"/>
    <w:rsid w:val="000C160C"/>
    <w:rsid w:val="00155611"/>
    <w:rsid w:val="001D679F"/>
    <w:rsid w:val="00247BC4"/>
    <w:rsid w:val="00272A4E"/>
    <w:rsid w:val="002A7E66"/>
    <w:rsid w:val="002B0307"/>
    <w:rsid w:val="002B04A5"/>
    <w:rsid w:val="00330C0A"/>
    <w:rsid w:val="00364056"/>
    <w:rsid w:val="00381C0E"/>
    <w:rsid w:val="004B3FA9"/>
    <w:rsid w:val="004D138B"/>
    <w:rsid w:val="004D6CCF"/>
    <w:rsid w:val="005025CF"/>
    <w:rsid w:val="00506432"/>
    <w:rsid w:val="00510125"/>
    <w:rsid w:val="00526A85"/>
    <w:rsid w:val="00551780"/>
    <w:rsid w:val="00593016"/>
    <w:rsid w:val="005F49F1"/>
    <w:rsid w:val="006168F4"/>
    <w:rsid w:val="006B0FDB"/>
    <w:rsid w:val="006E3222"/>
    <w:rsid w:val="00723599"/>
    <w:rsid w:val="007D7CCE"/>
    <w:rsid w:val="00811FDB"/>
    <w:rsid w:val="00823C2D"/>
    <w:rsid w:val="008365CD"/>
    <w:rsid w:val="00872863"/>
    <w:rsid w:val="008850FC"/>
    <w:rsid w:val="00A12911"/>
    <w:rsid w:val="00B67E9D"/>
    <w:rsid w:val="00B75715"/>
    <w:rsid w:val="00B9159F"/>
    <w:rsid w:val="00C640CE"/>
    <w:rsid w:val="00CC2864"/>
    <w:rsid w:val="00CD4DFB"/>
    <w:rsid w:val="00CE09D2"/>
    <w:rsid w:val="00CF7E9E"/>
    <w:rsid w:val="00D1613F"/>
    <w:rsid w:val="00D36CE1"/>
    <w:rsid w:val="00D81E1F"/>
    <w:rsid w:val="00DE6310"/>
    <w:rsid w:val="00E81AA4"/>
    <w:rsid w:val="00F42DF6"/>
    <w:rsid w:val="00FA1CD6"/>
    <w:rsid w:val="00FC7CEB"/>
    <w:rsid w:val="00FD05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C04A2"/>
  <w15:chartTrackingRefBased/>
  <w15:docId w15:val="{4A83CE48-3A72-4B1B-977E-36043F62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432"/>
    <w:pPr>
      <w:spacing w:after="3" w:line="265" w:lineRule="auto"/>
      <w:ind w:firstLine="5"/>
      <w:jc w:val="both"/>
    </w:pPr>
    <w:rPr>
      <w:rFonts w:ascii="Arial" w:eastAsia="Arial" w:hAnsi="Arial" w:cs="Arial"/>
      <w:color w:val="000000"/>
      <w:lang w:eastAsia="de-DE"/>
    </w:rPr>
  </w:style>
  <w:style w:type="paragraph" w:styleId="berschrift1">
    <w:name w:val="heading 1"/>
    <w:basedOn w:val="Standard"/>
    <w:next w:val="Standard"/>
    <w:link w:val="berschrift1Zchn"/>
    <w:uiPriority w:val="9"/>
    <w:qFormat/>
    <w:rsid w:val="00811FDB"/>
    <w:pPr>
      <w:keepNext/>
      <w:keepLines/>
      <w:spacing w:before="240" w:after="0"/>
      <w:outlineLvl w:val="0"/>
    </w:pPr>
    <w:rPr>
      <w:rFonts w:eastAsiaTheme="majorEastAsia" w:cstheme="majorBidi"/>
      <w:b/>
      <w:color w:val="2F5496" w:themeColor="accent1" w:themeShade="BF"/>
      <w:sz w:val="36"/>
      <w:szCs w:val="32"/>
    </w:rPr>
  </w:style>
  <w:style w:type="paragraph" w:styleId="berschrift2">
    <w:name w:val="heading 2"/>
    <w:basedOn w:val="Standard"/>
    <w:next w:val="Standard"/>
    <w:link w:val="berschrift2Zchn"/>
    <w:uiPriority w:val="9"/>
    <w:unhideWhenUsed/>
    <w:qFormat/>
    <w:rsid w:val="00811FDB"/>
    <w:pPr>
      <w:keepNext/>
      <w:keepLines/>
      <w:spacing w:before="40" w:after="0"/>
      <w:outlineLvl w:val="1"/>
    </w:pPr>
    <w:rPr>
      <w:rFonts w:eastAsiaTheme="majorEastAsia" w:cstheme="majorBidi"/>
      <w:b/>
      <w:color w:val="2F5496" w:themeColor="accent1" w:themeShade="BF"/>
      <w:sz w:val="28"/>
      <w:szCs w:val="26"/>
    </w:rPr>
  </w:style>
  <w:style w:type="paragraph" w:styleId="berschrift3">
    <w:name w:val="heading 3"/>
    <w:basedOn w:val="Standard"/>
    <w:next w:val="Standard"/>
    <w:link w:val="berschrift3Zchn"/>
    <w:uiPriority w:val="9"/>
    <w:unhideWhenUsed/>
    <w:qFormat/>
    <w:rsid w:val="00506432"/>
    <w:pPr>
      <w:keepNext/>
      <w:keepLines/>
      <w:spacing w:before="40" w:after="0"/>
      <w:outlineLvl w:val="2"/>
    </w:pPr>
    <w:rPr>
      <w:rFonts w:eastAsiaTheme="majorEastAsia" w:cstheme="majorBidi"/>
      <w:b/>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FDB"/>
    <w:rPr>
      <w:rFonts w:ascii="Arial" w:eastAsiaTheme="majorEastAsia" w:hAnsi="Arial" w:cstheme="majorBidi"/>
      <w:b/>
      <w:color w:val="2F5496" w:themeColor="accent1" w:themeShade="BF"/>
      <w:sz w:val="36"/>
      <w:szCs w:val="32"/>
      <w:lang w:eastAsia="de-DE"/>
    </w:rPr>
  </w:style>
  <w:style w:type="paragraph" w:styleId="Inhaltsverzeichnisberschrift">
    <w:name w:val="TOC Heading"/>
    <w:basedOn w:val="berschrift1"/>
    <w:next w:val="Standard"/>
    <w:uiPriority w:val="39"/>
    <w:unhideWhenUsed/>
    <w:qFormat/>
    <w:rsid w:val="00811FDB"/>
    <w:pPr>
      <w:spacing w:line="259" w:lineRule="auto"/>
      <w:ind w:firstLine="0"/>
      <w:jc w:val="left"/>
      <w:outlineLvl w:val="9"/>
    </w:pPr>
  </w:style>
  <w:style w:type="paragraph" w:styleId="Verzeichnis1">
    <w:name w:val="toc 1"/>
    <w:basedOn w:val="Standard"/>
    <w:next w:val="Standard"/>
    <w:autoRedefine/>
    <w:uiPriority w:val="39"/>
    <w:unhideWhenUsed/>
    <w:rsid w:val="00811FDB"/>
    <w:pPr>
      <w:spacing w:after="100"/>
    </w:pPr>
  </w:style>
  <w:style w:type="character" w:styleId="Hyperlink">
    <w:name w:val="Hyperlink"/>
    <w:basedOn w:val="Absatz-Standardschriftart"/>
    <w:uiPriority w:val="99"/>
    <w:unhideWhenUsed/>
    <w:rsid w:val="00811FDB"/>
    <w:rPr>
      <w:color w:val="0563C1" w:themeColor="hyperlink"/>
      <w:u w:val="single"/>
    </w:rPr>
  </w:style>
  <w:style w:type="character" w:customStyle="1" w:styleId="berschrift2Zchn">
    <w:name w:val="Überschrift 2 Zchn"/>
    <w:basedOn w:val="Absatz-Standardschriftart"/>
    <w:link w:val="berschrift2"/>
    <w:uiPriority w:val="9"/>
    <w:rsid w:val="00811FDB"/>
    <w:rPr>
      <w:rFonts w:ascii="Arial" w:eastAsiaTheme="majorEastAsia" w:hAnsi="Arial" w:cstheme="majorBidi"/>
      <w:b/>
      <w:color w:val="2F5496" w:themeColor="accent1" w:themeShade="BF"/>
      <w:sz w:val="28"/>
      <w:szCs w:val="26"/>
      <w:lang w:eastAsia="de-DE"/>
    </w:rPr>
  </w:style>
  <w:style w:type="character" w:customStyle="1" w:styleId="berschrift3Zchn">
    <w:name w:val="Überschrift 3 Zchn"/>
    <w:basedOn w:val="Absatz-Standardschriftart"/>
    <w:link w:val="berschrift3"/>
    <w:uiPriority w:val="9"/>
    <w:rsid w:val="00506432"/>
    <w:rPr>
      <w:rFonts w:ascii="Arial" w:eastAsiaTheme="majorEastAsia" w:hAnsi="Arial" w:cstheme="majorBidi"/>
      <w:b/>
      <w:color w:val="1F3763" w:themeColor="accent1" w:themeShade="7F"/>
      <w:sz w:val="24"/>
      <w:szCs w:val="24"/>
      <w:lang w:eastAsia="de-DE"/>
    </w:rPr>
  </w:style>
  <w:style w:type="paragraph" w:styleId="Verzeichnis2">
    <w:name w:val="toc 2"/>
    <w:basedOn w:val="Standard"/>
    <w:next w:val="Standard"/>
    <w:autoRedefine/>
    <w:uiPriority w:val="39"/>
    <w:unhideWhenUsed/>
    <w:rsid w:val="00811FDB"/>
    <w:pPr>
      <w:spacing w:after="100"/>
      <w:ind w:left="240"/>
    </w:pPr>
  </w:style>
  <w:style w:type="paragraph" w:styleId="Verzeichnis3">
    <w:name w:val="toc 3"/>
    <w:basedOn w:val="Standard"/>
    <w:next w:val="Standard"/>
    <w:autoRedefine/>
    <w:uiPriority w:val="39"/>
    <w:unhideWhenUsed/>
    <w:rsid w:val="00811FDB"/>
    <w:pPr>
      <w:spacing w:after="100"/>
      <w:ind w:left="480"/>
    </w:pPr>
  </w:style>
  <w:style w:type="paragraph" w:styleId="Listenabsatz">
    <w:name w:val="List Paragraph"/>
    <w:basedOn w:val="Standard"/>
    <w:uiPriority w:val="34"/>
    <w:qFormat/>
    <w:rsid w:val="00811FDB"/>
    <w:pPr>
      <w:ind w:left="720"/>
      <w:contextualSpacing/>
    </w:pPr>
  </w:style>
  <w:style w:type="paragraph" w:styleId="Kopfzeile">
    <w:name w:val="header"/>
    <w:basedOn w:val="Standard"/>
    <w:link w:val="KopfzeileZchn"/>
    <w:uiPriority w:val="99"/>
    <w:unhideWhenUsed/>
    <w:rsid w:val="005064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6432"/>
    <w:rPr>
      <w:rFonts w:ascii="Arial" w:eastAsia="Arial" w:hAnsi="Arial" w:cs="Arial"/>
      <w:color w:val="000000"/>
      <w:lang w:eastAsia="de-DE"/>
    </w:rPr>
  </w:style>
  <w:style w:type="paragraph" w:styleId="Fuzeile">
    <w:name w:val="footer"/>
    <w:basedOn w:val="Standard"/>
    <w:link w:val="FuzeileZchn"/>
    <w:uiPriority w:val="99"/>
    <w:unhideWhenUsed/>
    <w:rsid w:val="005064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6432"/>
    <w:rPr>
      <w:rFonts w:ascii="Arial" w:eastAsia="Arial" w:hAnsi="Arial" w:cs="Arial"/>
      <w:color w:val="000000"/>
      <w:lang w:eastAsia="de-DE"/>
    </w:rPr>
  </w:style>
  <w:style w:type="paragraph" w:styleId="Funotentext">
    <w:name w:val="footnote text"/>
    <w:basedOn w:val="Standard"/>
    <w:link w:val="FunotentextZchn"/>
    <w:uiPriority w:val="99"/>
    <w:semiHidden/>
    <w:unhideWhenUsed/>
    <w:rsid w:val="005064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6432"/>
    <w:rPr>
      <w:rFonts w:ascii="Arial" w:eastAsia="Arial" w:hAnsi="Arial" w:cs="Arial"/>
      <w:color w:val="000000"/>
      <w:sz w:val="20"/>
      <w:szCs w:val="20"/>
      <w:lang w:eastAsia="de-DE"/>
    </w:rPr>
  </w:style>
  <w:style w:type="character" w:styleId="Funotenzeichen">
    <w:name w:val="footnote reference"/>
    <w:basedOn w:val="Absatz-Standardschriftart"/>
    <w:uiPriority w:val="99"/>
    <w:semiHidden/>
    <w:unhideWhenUsed/>
    <w:rsid w:val="00506432"/>
    <w:rPr>
      <w:vertAlign w:val="superscript"/>
    </w:rPr>
  </w:style>
  <w:style w:type="paragraph" w:styleId="KeinLeerraum">
    <w:name w:val="No Spacing"/>
    <w:uiPriority w:val="1"/>
    <w:qFormat/>
    <w:rsid w:val="00506432"/>
    <w:pPr>
      <w:spacing w:after="0" w:line="240" w:lineRule="auto"/>
      <w:ind w:firstLine="5"/>
      <w:jc w:val="both"/>
    </w:pPr>
    <w:rPr>
      <w:rFonts w:ascii="Arial" w:eastAsia="Arial" w:hAnsi="Arial" w:cs="Arial"/>
      <w:color w:val="000000"/>
      <w:sz w:val="20"/>
      <w:lang w:eastAsia="de-DE"/>
    </w:rPr>
  </w:style>
  <w:style w:type="paragraph" w:styleId="Beschriftung">
    <w:name w:val="caption"/>
    <w:basedOn w:val="Standard"/>
    <w:next w:val="Standard"/>
    <w:uiPriority w:val="35"/>
    <w:unhideWhenUsed/>
    <w:qFormat/>
    <w:rsid w:val="005025CF"/>
    <w:pPr>
      <w:spacing w:after="200" w:line="240" w:lineRule="auto"/>
    </w:pPr>
    <w:rPr>
      <w:i/>
      <w:iCs/>
      <w:color w:val="44546A" w:themeColor="text2"/>
      <w:sz w:val="20"/>
      <w:szCs w:val="18"/>
    </w:rPr>
  </w:style>
  <w:style w:type="paragraph" w:styleId="Abbildungsverzeichnis">
    <w:name w:val="table of figures"/>
    <w:basedOn w:val="Standard"/>
    <w:next w:val="Standard"/>
    <w:uiPriority w:val="99"/>
    <w:unhideWhenUsed/>
    <w:rsid w:val="00F42DF6"/>
    <w:pPr>
      <w:spacing w:after="0"/>
      <w:ind w:firstLine="0"/>
      <w:jc w:val="left"/>
    </w:pPr>
    <w:rPr>
      <w:rFonts w:asciiTheme="minorHAnsi" w:hAnsiTheme="minorHAnsi" w:cstheme="minorHAnsi"/>
      <w:i/>
      <w:iCs/>
      <w:sz w:val="20"/>
      <w:szCs w:val="20"/>
    </w:rPr>
  </w:style>
  <w:style w:type="character" w:styleId="BesuchterLink">
    <w:name w:val="FollowedHyperlink"/>
    <w:basedOn w:val="Absatz-Standardschriftart"/>
    <w:uiPriority w:val="99"/>
    <w:semiHidden/>
    <w:unhideWhenUsed/>
    <w:rsid w:val="006B0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5433">
      <w:bodyDiv w:val="1"/>
      <w:marLeft w:val="0"/>
      <w:marRight w:val="0"/>
      <w:marTop w:val="0"/>
      <w:marBottom w:val="0"/>
      <w:divBdr>
        <w:top w:val="none" w:sz="0" w:space="0" w:color="auto"/>
        <w:left w:val="none" w:sz="0" w:space="0" w:color="auto"/>
        <w:bottom w:val="none" w:sz="0" w:space="0" w:color="auto"/>
        <w:right w:val="none" w:sz="0" w:space="0" w:color="auto"/>
      </w:divBdr>
      <w:divsChild>
        <w:div w:id="1761366120">
          <w:marLeft w:val="0"/>
          <w:marRight w:val="0"/>
          <w:marTop w:val="0"/>
          <w:marBottom w:val="0"/>
          <w:divBdr>
            <w:top w:val="none" w:sz="0" w:space="0" w:color="auto"/>
            <w:left w:val="none" w:sz="0" w:space="0" w:color="auto"/>
            <w:bottom w:val="none" w:sz="0" w:space="0" w:color="auto"/>
            <w:right w:val="none" w:sz="0" w:space="0" w:color="auto"/>
          </w:divBdr>
        </w:div>
        <w:div w:id="1309750386">
          <w:marLeft w:val="0"/>
          <w:marRight w:val="0"/>
          <w:marTop w:val="0"/>
          <w:marBottom w:val="0"/>
          <w:divBdr>
            <w:top w:val="none" w:sz="0" w:space="0" w:color="auto"/>
            <w:left w:val="none" w:sz="0" w:space="0" w:color="auto"/>
            <w:bottom w:val="none" w:sz="0" w:space="0" w:color="auto"/>
            <w:right w:val="none" w:sz="0" w:space="0" w:color="auto"/>
          </w:divBdr>
        </w:div>
      </w:divsChild>
    </w:div>
    <w:div w:id="279337455">
      <w:bodyDiv w:val="1"/>
      <w:marLeft w:val="0"/>
      <w:marRight w:val="0"/>
      <w:marTop w:val="0"/>
      <w:marBottom w:val="0"/>
      <w:divBdr>
        <w:top w:val="none" w:sz="0" w:space="0" w:color="auto"/>
        <w:left w:val="none" w:sz="0" w:space="0" w:color="auto"/>
        <w:bottom w:val="none" w:sz="0" w:space="0" w:color="auto"/>
        <w:right w:val="none" w:sz="0" w:space="0" w:color="auto"/>
      </w:divBdr>
      <w:divsChild>
        <w:div w:id="1420642729">
          <w:marLeft w:val="0"/>
          <w:marRight w:val="0"/>
          <w:marTop w:val="0"/>
          <w:marBottom w:val="0"/>
          <w:divBdr>
            <w:top w:val="none" w:sz="0" w:space="0" w:color="auto"/>
            <w:left w:val="none" w:sz="0" w:space="0" w:color="auto"/>
            <w:bottom w:val="none" w:sz="0" w:space="0" w:color="auto"/>
            <w:right w:val="none" w:sz="0" w:space="0" w:color="auto"/>
          </w:divBdr>
        </w:div>
        <w:div w:id="105932441">
          <w:marLeft w:val="0"/>
          <w:marRight w:val="0"/>
          <w:marTop w:val="0"/>
          <w:marBottom w:val="0"/>
          <w:divBdr>
            <w:top w:val="none" w:sz="0" w:space="0" w:color="auto"/>
            <w:left w:val="none" w:sz="0" w:space="0" w:color="auto"/>
            <w:bottom w:val="none" w:sz="0" w:space="0" w:color="auto"/>
            <w:right w:val="none" w:sz="0" w:space="0" w:color="auto"/>
          </w:divBdr>
        </w:div>
      </w:divsChild>
    </w:div>
    <w:div w:id="848953645">
      <w:bodyDiv w:val="1"/>
      <w:marLeft w:val="0"/>
      <w:marRight w:val="0"/>
      <w:marTop w:val="0"/>
      <w:marBottom w:val="0"/>
      <w:divBdr>
        <w:top w:val="none" w:sz="0" w:space="0" w:color="auto"/>
        <w:left w:val="none" w:sz="0" w:space="0" w:color="auto"/>
        <w:bottom w:val="none" w:sz="0" w:space="0" w:color="auto"/>
        <w:right w:val="none" w:sz="0" w:space="0" w:color="auto"/>
      </w:divBdr>
      <w:divsChild>
        <w:div w:id="1186016085">
          <w:marLeft w:val="0"/>
          <w:marRight w:val="0"/>
          <w:marTop w:val="0"/>
          <w:marBottom w:val="0"/>
          <w:divBdr>
            <w:top w:val="none" w:sz="0" w:space="0" w:color="auto"/>
            <w:left w:val="none" w:sz="0" w:space="0" w:color="auto"/>
            <w:bottom w:val="none" w:sz="0" w:space="0" w:color="auto"/>
            <w:right w:val="none" w:sz="0" w:space="0" w:color="auto"/>
          </w:divBdr>
        </w:div>
        <w:div w:id="158973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6944-B38F-43B9-B4A1-FC7C4A83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3902</Words>
  <Characters>24588</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LivingData GmbH</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Bianca</dc:creator>
  <cp:keywords/>
  <dc:description/>
  <cp:lastModifiedBy>Kollien Ulla</cp:lastModifiedBy>
  <cp:revision>26</cp:revision>
  <dcterms:created xsi:type="dcterms:W3CDTF">2023-08-02T14:20:00Z</dcterms:created>
  <dcterms:modified xsi:type="dcterms:W3CDTF">2023-08-11T07:54:00Z</dcterms:modified>
</cp:coreProperties>
</file>